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2F894" w14:textId="77777777" w:rsidR="00FF2D18" w:rsidRPr="00044702" w:rsidRDefault="00FF2D18" w:rsidP="00FF2D18">
      <w:pPr>
        <w:shd w:val="clear" w:color="auto" w:fill="FFFFFF"/>
        <w:spacing w:after="0" w:line="234" w:lineRule="atLeast"/>
        <w:jc w:val="center"/>
        <w:rPr>
          <w:rFonts w:eastAsia="Times New Roman" w:cs="Times New Roman"/>
          <w:szCs w:val="28"/>
        </w:rPr>
      </w:pPr>
      <w:bookmarkStart w:id="0" w:name="chuong_pl"/>
      <w:r w:rsidRPr="00044702">
        <w:rPr>
          <w:rFonts w:eastAsia="Times New Roman" w:cs="Times New Roman"/>
          <w:b/>
          <w:bCs/>
          <w:szCs w:val="28"/>
        </w:rPr>
        <w:t>PHỤ LỤC</w:t>
      </w:r>
      <w:bookmarkEnd w:id="0"/>
    </w:p>
    <w:p w14:paraId="16F70D8D" w14:textId="3A31CFB7" w:rsidR="00FF2D18" w:rsidRPr="00044702" w:rsidRDefault="00D5664A" w:rsidP="00D5664A">
      <w:pPr>
        <w:shd w:val="clear" w:color="auto" w:fill="FFFFFF"/>
        <w:spacing w:after="0" w:line="234" w:lineRule="atLeast"/>
        <w:ind w:right="-142"/>
        <w:jc w:val="center"/>
        <w:rPr>
          <w:rFonts w:eastAsia="Times New Roman" w:cs="Times New Roman"/>
          <w:szCs w:val="28"/>
        </w:rPr>
      </w:pPr>
      <w:bookmarkStart w:id="1" w:name="chuong_pl_name"/>
      <w:r>
        <w:rPr>
          <w:rFonts w:eastAsia="Times New Roman" w:cs="Times New Roman"/>
          <w:b/>
          <w:szCs w:val="28"/>
        </w:rPr>
        <w:t xml:space="preserve">NỘI DUNG VÀ </w:t>
      </w:r>
      <w:r w:rsidR="00FF2D18" w:rsidRPr="00044702">
        <w:rPr>
          <w:rFonts w:eastAsia="Times New Roman" w:cs="Times New Roman"/>
          <w:b/>
          <w:szCs w:val="28"/>
        </w:rPr>
        <w:t>MỨC CHI THỰC HIỆN ĐỀ ÁN “XÂY DỰNG XÃ HỘI HỌC TẬP GIAI ĐOẠN 2021-2030” TRÊN ĐỊA BÀN TỈNH QUẢNG NGÃI</w:t>
      </w:r>
      <w:bookmarkEnd w:id="1"/>
      <w:r w:rsidR="00FF2D18" w:rsidRPr="00044702">
        <w:rPr>
          <w:rFonts w:eastAsia="Times New Roman" w:cs="Times New Roman"/>
          <w:b/>
          <w:szCs w:val="28"/>
        </w:rPr>
        <w:br/>
      </w:r>
      <w:r w:rsidR="00FF2D18" w:rsidRPr="00044702">
        <w:rPr>
          <w:rFonts w:eastAsia="Times New Roman" w:cs="Times New Roman"/>
          <w:i/>
          <w:iCs/>
          <w:szCs w:val="28"/>
        </w:rPr>
        <w:t xml:space="preserve">(Kèm theo Nghị quyết số   </w:t>
      </w:r>
      <w:r w:rsidR="00044702" w:rsidRPr="00044702">
        <w:rPr>
          <w:rFonts w:eastAsia="Times New Roman" w:cs="Times New Roman"/>
          <w:i/>
          <w:iCs/>
          <w:szCs w:val="28"/>
        </w:rPr>
        <w:t xml:space="preserve">     </w:t>
      </w:r>
      <w:r w:rsidR="00FF2D18" w:rsidRPr="00044702">
        <w:rPr>
          <w:rFonts w:eastAsia="Times New Roman" w:cs="Times New Roman"/>
          <w:i/>
          <w:iCs/>
          <w:szCs w:val="28"/>
        </w:rPr>
        <w:t xml:space="preserve"> /2026/NQ-HĐND ngày </w:t>
      </w:r>
      <w:r w:rsidR="00044702" w:rsidRPr="00044702">
        <w:rPr>
          <w:rFonts w:eastAsia="Times New Roman" w:cs="Times New Roman"/>
          <w:i/>
          <w:iCs/>
          <w:szCs w:val="28"/>
        </w:rPr>
        <w:t xml:space="preserve">    </w:t>
      </w:r>
      <w:r w:rsidR="00FF2D18" w:rsidRPr="00044702">
        <w:rPr>
          <w:rFonts w:eastAsia="Times New Roman" w:cs="Times New Roman"/>
          <w:i/>
          <w:iCs/>
          <w:szCs w:val="28"/>
        </w:rPr>
        <w:t xml:space="preserve"> tháng     năm 2026 của</w:t>
      </w:r>
      <w:r w:rsidR="00FF2D18" w:rsidRPr="00044702">
        <w:rPr>
          <w:rFonts w:eastAsia="Times New Roman" w:cs="Times New Roman"/>
          <w:szCs w:val="28"/>
        </w:rPr>
        <w:t> </w:t>
      </w:r>
      <w:r w:rsidR="00FF2D18" w:rsidRPr="00044702">
        <w:rPr>
          <w:rFonts w:eastAsia="Times New Roman" w:cs="Times New Roman"/>
          <w:i/>
          <w:iCs/>
          <w:szCs w:val="28"/>
        </w:rPr>
        <w:t>Hội đồng nhân dân tỉnh Quảng Ngãi)</w:t>
      </w:r>
    </w:p>
    <w:tbl>
      <w:tblPr>
        <w:tblW w:w="5656" w:type="pct"/>
        <w:tblCellSpacing w:w="0" w:type="dxa"/>
        <w:tblInd w:w="-739" w:type="dxa"/>
        <w:shd w:val="clear" w:color="auto" w:fill="FFFFFF"/>
        <w:tblCellMar>
          <w:left w:w="0" w:type="dxa"/>
          <w:right w:w="0" w:type="dxa"/>
        </w:tblCellMar>
        <w:tblLook w:val="04A0" w:firstRow="1" w:lastRow="0" w:firstColumn="1" w:lastColumn="0" w:noHBand="0" w:noVBand="1"/>
      </w:tblPr>
      <w:tblGrid>
        <w:gridCol w:w="577"/>
        <w:gridCol w:w="5157"/>
        <w:gridCol w:w="4506"/>
      </w:tblGrid>
      <w:tr w:rsidR="00044702" w:rsidRPr="00044702" w14:paraId="5941B950" w14:textId="77777777" w:rsidTr="00BC5FB1">
        <w:trPr>
          <w:trHeight w:val="357"/>
          <w:tblCellSpacing w:w="0" w:type="dxa"/>
        </w:trPr>
        <w:tc>
          <w:tcPr>
            <w:tcW w:w="28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CF8E26" w14:textId="77777777" w:rsidR="00FF2D18" w:rsidRPr="00044702" w:rsidRDefault="00FF2D18" w:rsidP="00ED5507">
            <w:pPr>
              <w:spacing w:before="120" w:after="120" w:line="234" w:lineRule="atLeast"/>
              <w:jc w:val="center"/>
              <w:rPr>
                <w:rFonts w:eastAsia="Times New Roman" w:cs="Times New Roman"/>
                <w:szCs w:val="28"/>
              </w:rPr>
            </w:pPr>
            <w:r w:rsidRPr="00044702">
              <w:rPr>
                <w:rFonts w:eastAsia="Times New Roman" w:cs="Times New Roman"/>
                <w:b/>
                <w:bCs/>
                <w:szCs w:val="28"/>
              </w:rPr>
              <w:t>TT</w:t>
            </w:r>
          </w:p>
        </w:tc>
        <w:tc>
          <w:tcPr>
            <w:tcW w:w="2518" w:type="pct"/>
            <w:tcBorders>
              <w:top w:val="single" w:sz="8" w:space="0" w:color="auto"/>
              <w:left w:val="nil"/>
              <w:bottom w:val="single" w:sz="8" w:space="0" w:color="auto"/>
              <w:right w:val="single" w:sz="8" w:space="0" w:color="auto"/>
            </w:tcBorders>
            <w:shd w:val="clear" w:color="auto" w:fill="FFFFFF"/>
            <w:vAlign w:val="center"/>
            <w:hideMark/>
          </w:tcPr>
          <w:p w14:paraId="1B8D1CED" w14:textId="77777777" w:rsidR="00FF2D18" w:rsidRPr="00044702" w:rsidRDefault="00FF2D18" w:rsidP="00ED5507">
            <w:pPr>
              <w:spacing w:before="120" w:after="120" w:line="234" w:lineRule="atLeast"/>
              <w:jc w:val="center"/>
              <w:rPr>
                <w:rFonts w:eastAsia="Times New Roman" w:cs="Times New Roman"/>
                <w:szCs w:val="28"/>
              </w:rPr>
            </w:pPr>
            <w:r w:rsidRPr="00044702">
              <w:rPr>
                <w:rFonts w:eastAsia="Times New Roman" w:cs="Times New Roman"/>
                <w:b/>
                <w:bCs/>
                <w:szCs w:val="28"/>
              </w:rPr>
              <w:t>Nội dung</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14:paraId="0F9B70C4" w14:textId="77777777" w:rsidR="00FF2D18" w:rsidRPr="00044702" w:rsidRDefault="00FF2D18" w:rsidP="00ED5507">
            <w:pPr>
              <w:spacing w:before="120" w:after="120" w:line="234" w:lineRule="atLeast"/>
              <w:jc w:val="center"/>
              <w:rPr>
                <w:rFonts w:eastAsia="Times New Roman" w:cs="Times New Roman"/>
                <w:szCs w:val="28"/>
              </w:rPr>
            </w:pPr>
            <w:r w:rsidRPr="00044702">
              <w:rPr>
                <w:rFonts w:eastAsia="Times New Roman" w:cs="Times New Roman"/>
                <w:b/>
                <w:bCs/>
                <w:szCs w:val="28"/>
              </w:rPr>
              <w:t>Mức chi</w:t>
            </w:r>
          </w:p>
        </w:tc>
      </w:tr>
      <w:tr w:rsidR="00044702" w:rsidRPr="00044702" w14:paraId="348F17A1" w14:textId="77777777" w:rsidTr="00BC5FB1">
        <w:trPr>
          <w:trHeight w:val="2340"/>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496F0F0C" w14:textId="77777777" w:rsidR="00FF2D18" w:rsidRPr="00044702" w:rsidRDefault="00FF2D18" w:rsidP="00D5664A">
            <w:pPr>
              <w:spacing w:before="120" w:after="120" w:line="234" w:lineRule="atLeast"/>
              <w:jc w:val="center"/>
              <w:rPr>
                <w:rFonts w:eastAsia="Times New Roman" w:cs="Times New Roman"/>
                <w:b/>
                <w:szCs w:val="28"/>
              </w:rPr>
            </w:pPr>
            <w:r w:rsidRPr="00044702">
              <w:rPr>
                <w:rFonts w:eastAsia="Times New Roman" w:cs="Times New Roman"/>
                <w:b/>
                <w:szCs w:val="28"/>
              </w:rPr>
              <w:t>1</w:t>
            </w:r>
          </w:p>
        </w:tc>
        <w:tc>
          <w:tcPr>
            <w:tcW w:w="2518" w:type="pct"/>
            <w:tcBorders>
              <w:top w:val="nil"/>
              <w:left w:val="nil"/>
              <w:bottom w:val="single" w:sz="8" w:space="0" w:color="auto"/>
              <w:right w:val="single" w:sz="8" w:space="0" w:color="auto"/>
            </w:tcBorders>
            <w:shd w:val="clear" w:color="auto" w:fill="FFFFFF"/>
            <w:vAlign w:val="center"/>
            <w:hideMark/>
          </w:tcPr>
          <w:p w14:paraId="44A12928"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Chi công tác tuyên truyền,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w:t>
            </w:r>
          </w:p>
        </w:tc>
        <w:tc>
          <w:tcPr>
            <w:tcW w:w="2200" w:type="pct"/>
            <w:tcBorders>
              <w:top w:val="nil"/>
              <w:left w:val="nil"/>
              <w:bottom w:val="single" w:sz="8" w:space="0" w:color="auto"/>
              <w:right w:val="single" w:sz="8" w:space="0" w:color="auto"/>
            </w:tcBorders>
            <w:shd w:val="clear" w:color="auto" w:fill="FFFFFF"/>
            <w:vAlign w:val="center"/>
            <w:hideMark/>
          </w:tcPr>
          <w:p w14:paraId="75B4CFA6" w14:textId="74309D30" w:rsidR="0062667C" w:rsidRPr="0062667C" w:rsidRDefault="0062667C" w:rsidP="00AF165E">
            <w:pPr>
              <w:spacing w:after="0" w:line="234" w:lineRule="atLeast"/>
              <w:jc w:val="both"/>
              <w:rPr>
                <w:rFonts w:eastAsia="Times New Roman" w:cs="Times New Roman"/>
                <w:szCs w:val="28"/>
              </w:rPr>
            </w:pPr>
            <w:r w:rsidRPr="0062667C">
              <w:rPr>
                <w:szCs w:val="28"/>
              </w:rPr>
              <w:t>Áp dụng mức chi thực hiện theo Nghị quyết số   ……</w:t>
            </w:r>
            <w:r w:rsidRPr="0062667C">
              <w:rPr>
                <w:szCs w:val="28"/>
                <w:lang w:val="vi-VN"/>
              </w:rPr>
              <w:t xml:space="preserve"> </w:t>
            </w:r>
            <w:r w:rsidRPr="0062667C">
              <w:rPr>
                <w:szCs w:val="28"/>
              </w:rPr>
              <w:t xml:space="preserve">/2026/NQ-HĐND </w:t>
            </w:r>
            <w:r w:rsidR="002B7CCC">
              <w:rPr>
                <w:szCs w:val="28"/>
              </w:rPr>
              <w:t xml:space="preserve">ngày   /  /2026 </w:t>
            </w:r>
            <w:r w:rsidRPr="0062667C">
              <w:rPr>
                <w:szCs w:val="28"/>
              </w:rPr>
              <w:t>của HĐND tỉnh Quy định mức chi thực hiện công tác phổ biến, giáo dục pháp luật, chuẩn tiếp cận pháp luật và hòa giải ở cơ sở trên địa bàn tỉnh Quảng Ngãi</w:t>
            </w:r>
          </w:p>
        </w:tc>
      </w:tr>
      <w:tr w:rsidR="00044702" w:rsidRPr="00044702" w14:paraId="6E692F45" w14:textId="77777777" w:rsidTr="00BC5FB1">
        <w:trPr>
          <w:trHeight w:val="2210"/>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708A4CEF" w14:textId="77777777" w:rsidR="00FF2D18" w:rsidRPr="00044702" w:rsidRDefault="00FF2D18" w:rsidP="00D5664A">
            <w:pPr>
              <w:spacing w:before="120" w:after="120" w:line="234" w:lineRule="atLeast"/>
              <w:jc w:val="center"/>
              <w:rPr>
                <w:rFonts w:eastAsia="Times New Roman" w:cs="Times New Roman"/>
                <w:b/>
                <w:szCs w:val="28"/>
              </w:rPr>
            </w:pPr>
            <w:r w:rsidRPr="00044702">
              <w:rPr>
                <w:rFonts w:eastAsia="Times New Roman" w:cs="Times New Roman"/>
                <w:b/>
                <w:szCs w:val="28"/>
              </w:rPr>
              <w:t>2</w:t>
            </w:r>
          </w:p>
        </w:tc>
        <w:tc>
          <w:tcPr>
            <w:tcW w:w="2518" w:type="pct"/>
            <w:tcBorders>
              <w:top w:val="nil"/>
              <w:left w:val="nil"/>
              <w:bottom w:val="single" w:sz="8" w:space="0" w:color="auto"/>
              <w:right w:val="single" w:sz="8" w:space="0" w:color="auto"/>
            </w:tcBorders>
            <w:shd w:val="clear" w:color="auto" w:fill="FFFFFF"/>
            <w:vAlign w:val="center"/>
            <w:hideMark/>
          </w:tcPr>
          <w:p w14:paraId="04B657AD"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w:t>
            </w:r>
          </w:p>
        </w:tc>
        <w:tc>
          <w:tcPr>
            <w:tcW w:w="2200" w:type="pct"/>
            <w:tcBorders>
              <w:top w:val="nil"/>
              <w:left w:val="nil"/>
              <w:bottom w:val="single" w:sz="8" w:space="0" w:color="auto"/>
              <w:right w:val="single" w:sz="8" w:space="0" w:color="auto"/>
            </w:tcBorders>
            <w:shd w:val="clear" w:color="auto" w:fill="FFFFFF"/>
            <w:vAlign w:val="center"/>
            <w:hideMark/>
          </w:tcPr>
          <w:p w14:paraId="624E3C39" w14:textId="77777777" w:rsidR="00FF2D18" w:rsidRPr="00044702" w:rsidRDefault="00794566" w:rsidP="00BC5FB1">
            <w:pPr>
              <w:spacing w:after="0" w:line="234" w:lineRule="atLeast"/>
              <w:jc w:val="both"/>
              <w:rPr>
                <w:rFonts w:eastAsia="Times New Roman" w:cs="Times New Roman"/>
                <w:szCs w:val="28"/>
              </w:rPr>
            </w:pPr>
            <w:r w:rsidRPr="00044702">
              <w:rPr>
                <w:szCs w:val="28"/>
              </w:rPr>
              <w:t>Áp dụng mức chi tại Nghị quyết số 15/2025/NQ-HĐND ngày 24/10/2025 của HĐND tỉnh Quảng Ngãi quy định mức chi công tác phí, chi hội nghị áp dụng đối với các cơ quan, đơn vị của tỉnh Quảng Ngãi</w:t>
            </w:r>
          </w:p>
        </w:tc>
      </w:tr>
      <w:tr w:rsidR="00044702" w:rsidRPr="00044702" w14:paraId="0BD5619E" w14:textId="77777777" w:rsidTr="00BC5FB1">
        <w:trPr>
          <w:trHeight w:val="2566"/>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54475EBB" w14:textId="77777777" w:rsidR="00FF2D18" w:rsidRPr="00044702" w:rsidRDefault="00FF2D18" w:rsidP="00D5664A">
            <w:pPr>
              <w:spacing w:before="120" w:after="120" w:line="234" w:lineRule="atLeast"/>
              <w:jc w:val="center"/>
              <w:rPr>
                <w:rFonts w:eastAsia="Times New Roman" w:cs="Times New Roman"/>
                <w:b/>
                <w:szCs w:val="28"/>
              </w:rPr>
            </w:pPr>
            <w:r w:rsidRPr="00044702">
              <w:rPr>
                <w:rFonts w:eastAsia="Times New Roman" w:cs="Times New Roman"/>
                <w:b/>
                <w:szCs w:val="28"/>
              </w:rPr>
              <w:t>3</w:t>
            </w:r>
          </w:p>
        </w:tc>
        <w:tc>
          <w:tcPr>
            <w:tcW w:w="2518" w:type="pct"/>
            <w:tcBorders>
              <w:top w:val="nil"/>
              <w:left w:val="nil"/>
              <w:bottom w:val="single" w:sz="8" w:space="0" w:color="auto"/>
              <w:right w:val="single" w:sz="8" w:space="0" w:color="auto"/>
            </w:tcBorders>
            <w:shd w:val="clear" w:color="auto" w:fill="FFFFFF"/>
            <w:vAlign w:val="center"/>
            <w:hideMark/>
          </w:tcPr>
          <w:p w14:paraId="5109FEBB"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w:t>
            </w:r>
          </w:p>
        </w:tc>
        <w:tc>
          <w:tcPr>
            <w:tcW w:w="2200" w:type="pct"/>
            <w:tcBorders>
              <w:top w:val="nil"/>
              <w:left w:val="nil"/>
              <w:bottom w:val="single" w:sz="8" w:space="0" w:color="auto"/>
              <w:right w:val="single" w:sz="8" w:space="0" w:color="auto"/>
            </w:tcBorders>
            <w:shd w:val="clear" w:color="auto" w:fill="FFFFFF"/>
            <w:vAlign w:val="center"/>
            <w:hideMark/>
          </w:tcPr>
          <w:p w14:paraId="077E1AC3" w14:textId="54E1BD46" w:rsidR="00FF2D18" w:rsidRPr="00044702" w:rsidRDefault="009B3C27" w:rsidP="00AF165E">
            <w:pPr>
              <w:spacing w:after="0" w:line="234" w:lineRule="atLeast"/>
              <w:jc w:val="both"/>
              <w:rPr>
                <w:rFonts w:eastAsia="Times New Roman" w:cs="Times New Roman"/>
                <w:szCs w:val="28"/>
              </w:rPr>
            </w:pPr>
            <w:r w:rsidRPr="0062667C">
              <w:rPr>
                <w:szCs w:val="28"/>
              </w:rPr>
              <w:t>Áp dụng mức chi thực hiện theo Nghị quyết số   ……</w:t>
            </w:r>
            <w:r w:rsidRPr="0062667C">
              <w:rPr>
                <w:szCs w:val="28"/>
                <w:lang w:val="vi-VN"/>
              </w:rPr>
              <w:t xml:space="preserve"> </w:t>
            </w:r>
            <w:r w:rsidRPr="0062667C">
              <w:rPr>
                <w:szCs w:val="28"/>
              </w:rPr>
              <w:t xml:space="preserve">/2026/NQ-HĐND </w:t>
            </w:r>
            <w:r w:rsidR="002B7CCC">
              <w:rPr>
                <w:szCs w:val="28"/>
              </w:rPr>
              <w:t xml:space="preserve">ngày   /  /2026 </w:t>
            </w:r>
            <w:r w:rsidRPr="0062667C">
              <w:rPr>
                <w:szCs w:val="28"/>
              </w:rPr>
              <w:t>của HĐND tỉnh Quy định mức chi thực hiện công tác phổ biến, giáo dục pháp luật, chuẩn tiếp cận pháp luật và hòa giải ở cơ sở trên địa bàn tỉnh Quảng Ngãi</w:t>
            </w:r>
          </w:p>
        </w:tc>
      </w:tr>
      <w:tr w:rsidR="00044702" w:rsidRPr="00044702" w14:paraId="5CE8241A" w14:textId="77777777" w:rsidTr="00BC5FB1">
        <w:trPr>
          <w:trHeight w:val="584"/>
          <w:tblCellSpacing w:w="0" w:type="dxa"/>
        </w:trPr>
        <w:tc>
          <w:tcPr>
            <w:tcW w:w="282"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140E9569" w14:textId="77777777" w:rsidR="00044702" w:rsidRPr="00044702" w:rsidRDefault="00044702" w:rsidP="00D5664A">
            <w:pPr>
              <w:spacing w:before="120" w:after="120" w:line="234" w:lineRule="atLeast"/>
              <w:jc w:val="center"/>
              <w:rPr>
                <w:rFonts w:eastAsia="Times New Roman" w:cs="Times New Roman"/>
                <w:b/>
                <w:szCs w:val="28"/>
              </w:rPr>
            </w:pPr>
            <w:r w:rsidRPr="00044702">
              <w:rPr>
                <w:rFonts w:eastAsia="Times New Roman" w:cs="Times New Roman"/>
                <w:b/>
                <w:szCs w:val="28"/>
              </w:rPr>
              <w:t>4</w:t>
            </w:r>
          </w:p>
        </w:tc>
        <w:tc>
          <w:tcPr>
            <w:tcW w:w="4718" w:type="pct"/>
            <w:gridSpan w:val="2"/>
            <w:tcBorders>
              <w:top w:val="nil"/>
              <w:left w:val="nil"/>
              <w:bottom w:val="single" w:sz="8" w:space="0" w:color="auto"/>
              <w:right w:val="single" w:sz="8" w:space="0" w:color="auto"/>
            </w:tcBorders>
            <w:shd w:val="clear" w:color="auto" w:fill="FFFFFF"/>
            <w:vAlign w:val="center"/>
            <w:hideMark/>
          </w:tcPr>
          <w:p w14:paraId="0E869AAA" w14:textId="77777777" w:rsidR="00044702" w:rsidRPr="00044702" w:rsidRDefault="00044702" w:rsidP="00BC5FB1">
            <w:pPr>
              <w:spacing w:before="120" w:after="120" w:line="234" w:lineRule="atLeast"/>
              <w:jc w:val="both"/>
              <w:rPr>
                <w:rFonts w:eastAsia="Times New Roman" w:cs="Times New Roman"/>
                <w:szCs w:val="28"/>
              </w:rPr>
            </w:pPr>
            <w:r w:rsidRPr="00044702">
              <w:rPr>
                <w:rFonts w:eastAsia="Times New Roman" w:cs="Times New Roman"/>
                <w:szCs w:val="28"/>
              </w:rPr>
              <w:t>Chi kiểm tra, đánh giá, xếp loại/ công nhận các mô hình học tập</w:t>
            </w:r>
          </w:p>
        </w:tc>
      </w:tr>
      <w:tr w:rsidR="00044702" w:rsidRPr="00044702" w14:paraId="32BDA1AB" w14:textId="77777777" w:rsidTr="00BC5FB1">
        <w:trPr>
          <w:trHeight w:val="1959"/>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50BDEA10" w14:textId="77777777" w:rsidR="00FF2D18" w:rsidRPr="00F9649E" w:rsidRDefault="00FF2D18" w:rsidP="00D5664A">
            <w:pPr>
              <w:spacing w:before="120" w:after="120" w:line="234" w:lineRule="atLeast"/>
              <w:jc w:val="center"/>
              <w:rPr>
                <w:rFonts w:eastAsia="Times New Roman" w:cs="Times New Roman"/>
                <w:b/>
                <w:szCs w:val="28"/>
              </w:rPr>
            </w:pPr>
            <w:r w:rsidRPr="00F9649E">
              <w:rPr>
                <w:rFonts w:eastAsia="Times New Roman" w:cs="Times New Roman"/>
                <w:b/>
                <w:szCs w:val="28"/>
              </w:rPr>
              <w:t>a)</w:t>
            </w:r>
          </w:p>
        </w:tc>
        <w:tc>
          <w:tcPr>
            <w:tcW w:w="2518" w:type="pct"/>
            <w:tcBorders>
              <w:top w:val="nil"/>
              <w:left w:val="nil"/>
              <w:bottom w:val="single" w:sz="8" w:space="0" w:color="auto"/>
              <w:right w:val="single" w:sz="8" w:space="0" w:color="auto"/>
            </w:tcBorders>
            <w:shd w:val="clear" w:color="auto" w:fill="FFFFFF"/>
            <w:vAlign w:val="center"/>
            <w:hideMark/>
          </w:tcPr>
          <w:p w14:paraId="20C941E1"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Chi tổ chức các cuộc họp, hội nghị triển khai kế hoạch, đánh giá, xếp loại/ công nhận các mô hình học tập</w:t>
            </w:r>
          </w:p>
        </w:tc>
        <w:tc>
          <w:tcPr>
            <w:tcW w:w="2200" w:type="pct"/>
            <w:tcBorders>
              <w:top w:val="nil"/>
              <w:left w:val="nil"/>
              <w:bottom w:val="single" w:sz="8" w:space="0" w:color="auto"/>
              <w:right w:val="single" w:sz="8" w:space="0" w:color="auto"/>
            </w:tcBorders>
            <w:shd w:val="clear" w:color="auto" w:fill="FFFFFF"/>
            <w:vAlign w:val="center"/>
            <w:hideMark/>
          </w:tcPr>
          <w:p w14:paraId="63F114F3" w14:textId="77777777" w:rsidR="00FF2D18" w:rsidRPr="00044702" w:rsidRDefault="00794566" w:rsidP="00BC5FB1">
            <w:pPr>
              <w:spacing w:after="0" w:line="234" w:lineRule="atLeast"/>
              <w:jc w:val="both"/>
              <w:rPr>
                <w:rFonts w:eastAsia="Times New Roman" w:cs="Times New Roman"/>
                <w:szCs w:val="28"/>
              </w:rPr>
            </w:pPr>
            <w:r w:rsidRPr="00044702">
              <w:rPr>
                <w:szCs w:val="28"/>
              </w:rPr>
              <w:t>Áp dụng mức chi tại Nghị quyết số 15/2025/NQ-HĐND ngày 24/10/2025 của HĐND tỉnh Quảng Ngãi quy định mức chi công tác phí, chi hội nghị áp dụng đối với các cơ quan, đơn vị của tỉnh Quảng Ngãi</w:t>
            </w:r>
          </w:p>
        </w:tc>
      </w:tr>
      <w:tr w:rsidR="00044702" w:rsidRPr="00044702" w14:paraId="05D36205" w14:textId="77777777" w:rsidTr="008C6C9C">
        <w:trPr>
          <w:trHeight w:val="426"/>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2FEFEC79" w14:textId="77777777" w:rsidR="00FF2D18" w:rsidRPr="00F9649E" w:rsidRDefault="00FF2D18" w:rsidP="00D5664A">
            <w:pPr>
              <w:spacing w:before="120" w:after="120" w:line="234" w:lineRule="atLeast"/>
              <w:jc w:val="center"/>
              <w:rPr>
                <w:rFonts w:eastAsia="Times New Roman" w:cs="Times New Roman"/>
                <w:b/>
                <w:szCs w:val="28"/>
              </w:rPr>
            </w:pPr>
            <w:r w:rsidRPr="00F9649E">
              <w:rPr>
                <w:rFonts w:eastAsia="Times New Roman" w:cs="Times New Roman"/>
                <w:b/>
                <w:szCs w:val="28"/>
              </w:rPr>
              <w:t>b)</w:t>
            </w:r>
          </w:p>
        </w:tc>
        <w:tc>
          <w:tcPr>
            <w:tcW w:w="2518" w:type="pct"/>
            <w:tcBorders>
              <w:top w:val="nil"/>
              <w:left w:val="nil"/>
              <w:bottom w:val="single" w:sz="8" w:space="0" w:color="auto"/>
              <w:right w:val="single" w:sz="8" w:space="0" w:color="auto"/>
            </w:tcBorders>
            <w:shd w:val="clear" w:color="auto" w:fill="FFFFFF"/>
            <w:vAlign w:val="center"/>
            <w:hideMark/>
          </w:tcPr>
          <w:p w14:paraId="224F9F26"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 xml:space="preserve">Chi điều tra nhu cầu học tập, thu thập minh chứng, chi tổng hợp số liệu, viết báo cáo đánh giá, căn cứ quy mô, tính chất của từng cuộc điều tra, Thủ trưởng đơn vị được giao chủ trì </w:t>
            </w:r>
            <w:r w:rsidRPr="00044702">
              <w:rPr>
                <w:rFonts w:eastAsia="Times New Roman" w:cs="Times New Roman"/>
                <w:szCs w:val="28"/>
              </w:rPr>
              <w:lastRenderedPageBreak/>
              <w:t>thực hiện kiểm tra, đánh giá, xếp loại/công nhận các mô hình học tập</w:t>
            </w:r>
          </w:p>
        </w:tc>
        <w:tc>
          <w:tcPr>
            <w:tcW w:w="2200" w:type="pct"/>
            <w:tcBorders>
              <w:top w:val="nil"/>
              <w:left w:val="nil"/>
              <w:bottom w:val="single" w:sz="8" w:space="0" w:color="auto"/>
              <w:right w:val="single" w:sz="8" w:space="0" w:color="auto"/>
            </w:tcBorders>
            <w:shd w:val="clear" w:color="auto" w:fill="FFFFFF"/>
            <w:vAlign w:val="center"/>
            <w:hideMark/>
          </w:tcPr>
          <w:p w14:paraId="63992954" w14:textId="73270822" w:rsidR="00FF2D18" w:rsidRPr="00044702" w:rsidRDefault="0089340B" w:rsidP="00AF165E">
            <w:pPr>
              <w:jc w:val="both"/>
              <w:rPr>
                <w:rFonts w:eastAsia="Times New Roman" w:cs="Times New Roman"/>
                <w:szCs w:val="28"/>
              </w:rPr>
            </w:pPr>
            <w:r w:rsidRPr="0089340B">
              <w:rPr>
                <w:szCs w:val="28"/>
              </w:rPr>
              <w:lastRenderedPageBreak/>
              <w:t>Áp dụng mức chi thực hiện theo Nghị quyết số</w:t>
            </w:r>
            <w:r w:rsidR="00AF165E">
              <w:rPr>
                <w:szCs w:val="28"/>
              </w:rPr>
              <w:t xml:space="preserve">   ……/2026</w:t>
            </w:r>
            <w:r w:rsidRPr="0089340B">
              <w:rPr>
                <w:szCs w:val="28"/>
              </w:rPr>
              <w:t xml:space="preserve">/NQ-HĐND </w:t>
            </w:r>
            <w:r w:rsidR="002B7CCC">
              <w:rPr>
                <w:szCs w:val="28"/>
              </w:rPr>
              <w:t xml:space="preserve">ngày   /  /2026 </w:t>
            </w:r>
            <w:r w:rsidRPr="0089340B">
              <w:rPr>
                <w:szCs w:val="28"/>
              </w:rPr>
              <w:t xml:space="preserve">của HĐND tỉnh Quy định nội dung và mức chi của các cuộc điều tra </w:t>
            </w:r>
            <w:r w:rsidRPr="0089340B">
              <w:rPr>
                <w:szCs w:val="28"/>
              </w:rPr>
              <w:lastRenderedPageBreak/>
              <w:t>thống kê do ngân sách địa phương bảo đả</w:t>
            </w:r>
            <w:r w:rsidR="00AF165E">
              <w:rPr>
                <w:szCs w:val="28"/>
              </w:rPr>
              <w:t>m.</w:t>
            </w:r>
          </w:p>
        </w:tc>
      </w:tr>
      <w:tr w:rsidR="00044702" w:rsidRPr="00044702" w14:paraId="2A42C85A" w14:textId="77777777" w:rsidTr="00BC5FB1">
        <w:trPr>
          <w:trHeight w:val="1875"/>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19641FE1" w14:textId="77777777" w:rsidR="00FF2D18" w:rsidRPr="002C7871" w:rsidRDefault="00FF2D18" w:rsidP="00D5664A">
            <w:pPr>
              <w:spacing w:before="120" w:after="120" w:line="234" w:lineRule="atLeast"/>
              <w:jc w:val="center"/>
              <w:rPr>
                <w:rFonts w:eastAsia="Times New Roman" w:cs="Times New Roman"/>
                <w:b/>
                <w:szCs w:val="28"/>
              </w:rPr>
            </w:pPr>
            <w:r w:rsidRPr="002C7871">
              <w:rPr>
                <w:rFonts w:eastAsia="Times New Roman" w:cs="Times New Roman"/>
                <w:b/>
                <w:szCs w:val="28"/>
              </w:rPr>
              <w:lastRenderedPageBreak/>
              <w:t>5</w:t>
            </w:r>
          </w:p>
        </w:tc>
        <w:tc>
          <w:tcPr>
            <w:tcW w:w="2518" w:type="pct"/>
            <w:tcBorders>
              <w:top w:val="nil"/>
              <w:left w:val="nil"/>
              <w:bottom w:val="single" w:sz="8" w:space="0" w:color="auto"/>
              <w:right w:val="single" w:sz="8" w:space="0" w:color="auto"/>
            </w:tcBorders>
            <w:shd w:val="clear" w:color="auto" w:fill="FFFFFF"/>
            <w:vAlign w:val="center"/>
            <w:hideMark/>
          </w:tcPr>
          <w:p w14:paraId="3127A7D9"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Chi tiền điện (hoặc dầu đèn) đối với các lớp học tại Trung tâm học tập cộng đồng ban đêm; chi hỗ trợ tài liệu, sách giáo khoa, đồ dùng phục vụ công tác giảng dạy, học tập tại các Trung tâm học tập cộng đồng</w:t>
            </w:r>
          </w:p>
        </w:tc>
        <w:tc>
          <w:tcPr>
            <w:tcW w:w="2200" w:type="pct"/>
            <w:tcBorders>
              <w:top w:val="nil"/>
              <w:left w:val="nil"/>
              <w:bottom w:val="single" w:sz="8" w:space="0" w:color="auto"/>
              <w:right w:val="single" w:sz="8" w:space="0" w:color="auto"/>
            </w:tcBorders>
            <w:shd w:val="clear" w:color="auto" w:fill="FFFFFF"/>
            <w:vAlign w:val="center"/>
            <w:hideMark/>
          </w:tcPr>
          <w:p w14:paraId="595EF0A5"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Giám đốc Trung tâm học tập cộng đồng quyết định mức chi cụ thể trong phạm vi dự toán được giao của đơn vị để thực hiện và thanh toán theo hóa đơn thực tế phát sinh</w:t>
            </w:r>
          </w:p>
        </w:tc>
      </w:tr>
      <w:tr w:rsidR="002C7871" w:rsidRPr="00044702" w14:paraId="59766AE0" w14:textId="77777777" w:rsidTr="00BC5FB1">
        <w:trPr>
          <w:trHeight w:val="370"/>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5F0CF970" w14:textId="77777777" w:rsidR="002C7871" w:rsidRPr="002C7871" w:rsidRDefault="002C7871" w:rsidP="00D5664A">
            <w:pPr>
              <w:spacing w:before="120" w:after="120" w:line="234" w:lineRule="atLeast"/>
              <w:jc w:val="center"/>
              <w:rPr>
                <w:rFonts w:eastAsia="Times New Roman" w:cs="Times New Roman"/>
                <w:b/>
                <w:szCs w:val="28"/>
              </w:rPr>
            </w:pPr>
            <w:r w:rsidRPr="002C7871">
              <w:rPr>
                <w:rFonts w:eastAsia="Times New Roman" w:cs="Times New Roman"/>
                <w:b/>
                <w:szCs w:val="28"/>
              </w:rPr>
              <w:t>6</w:t>
            </w:r>
          </w:p>
        </w:tc>
        <w:tc>
          <w:tcPr>
            <w:tcW w:w="4718" w:type="pct"/>
            <w:gridSpan w:val="2"/>
            <w:tcBorders>
              <w:top w:val="nil"/>
              <w:left w:val="nil"/>
              <w:bottom w:val="single" w:sz="8" w:space="0" w:color="auto"/>
              <w:right w:val="single" w:sz="8" w:space="0" w:color="auto"/>
            </w:tcBorders>
            <w:shd w:val="clear" w:color="auto" w:fill="FFFFFF"/>
            <w:vAlign w:val="center"/>
            <w:hideMark/>
          </w:tcPr>
          <w:p w14:paraId="0FCA283D" w14:textId="77777777" w:rsidR="002C7871" w:rsidRPr="00044702" w:rsidRDefault="002C7871" w:rsidP="00BC5FB1">
            <w:pPr>
              <w:spacing w:before="120" w:after="120" w:line="234" w:lineRule="atLeast"/>
              <w:jc w:val="both"/>
              <w:rPr>
                <w:rFonts w:eastAsia="Times New Roman" w:cs="Times New Roman"/>
                <w:szCs w:val="28"/>
              </w:rPr>
            </w:pPr>
            <w:r w:rsidRPr="00044702">
              <w:rPr>
                <w:rFonts w:eastAsia="Times New Roman" w:cs="Times New Roman"/>
                <w:szCs w:val="28"/>
              </w:rPr>
              <w:t>Chi cho công tác xóa mù chữ và phổ cập giáo dục</w:t>
            </w:r>
          </w:p>
        </w:tc>
      </w:tr>
      <w:tr w:rsidR="00044702" w:rsidRPr="00044702" w14:paraId="3A91291F" w14:textId="77777777" w:rsidTr="00AF165E">
        <w:trPr>
          <w:trHeight w:val="1737"/>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2EEEEE7D" w14:textId="77777777" w:rsidR="00FF2D18" w:rsidRPr="00AC29CD" w:rsidRDefault="00FF2D18" w:rsidP="00D5664A">
            <w:pPr>
              <w:spacing w:before="120" w:after="120" w:line="234" w:lineRule="atLeast"/>
              <w:jc w:val="center"/>
              <w:rPr>
                <w:rFonts w:eastAsia="Times New Roman" w:cs="Times New Roman"/>
                <w:b/>
                <w:szCs w:val="28"/>
              </w:rPr>
            </w:pPr>
            <w:r w:rsidRPr="00AC29CD">
              <w:rPr>
                <w:rFonts w:eastAsia="Times New Roman" w:cs="Times New Roman"/>
                <w:b/>
                <w:szCs w:val="28"/>
              </w:rPr>
              <w:t>a)</w:t>
            </w:r>
          </w:p>
        </w:tc>
        <w:tc>
          <w:tcPr>
            <w:tcW w:w="2518" w:type="pct"/>
            <w:tcBorders>
              <w:top w:val="nil"/>
              <w:left w:val="nil"/>
              <w:bottom w:val="single" w:sz="8" w:space="0" w:color="auto"/>
              <w:right w:val="single" w:sz="8" w:space="0" w:color="auto"/>
            </w:tcBorders>
            <w:shd w:val="clear" w:color="auto" w:fill="FFFFFF"/>
            <w:vAlign w:val="center"/>
            <w:hideMark/>
          </w:tcPr>
          <w:p w14:paraId="1F400675"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Chi cho các hoạt động điều tra, khảo sát, phục vụ công tác xóa mù chữ và phổ cập giáo dục mầm non, phổ cập giáo dục tiểu học và phổ cập giáo dục trung học cơ sở</w:t>
            </w:r>
          </w:p>
        </w:tc>
        <w:tc>
          <w:tcPr>
            <w:tcW w:w="2200" w:type="pct"/>
            <w:tcBorders>
              <w:top w:val="nil"/>
              <w:left w:val="nil"/>
              <w:bottom w:val="single" w:sz="8" w:space="0" w:color="auto"/>
              <w:right w:val="single" w:sz="8" w:space="0" w:color="auto"/>
            </w:tcBorders>
            <w:shd w:val="clear" w:color="auto" w:fill="FFFFFF"/>
            <w:vAlign w:val="center"/>
            <w:hideMark/>
          </w:tcPr>
          <w:p w14:paraId="76447032" w14:textId="3B6FFB29" w:rsidR="00FF2D18" w:rsidRPr="00044702" w:rsidRDefault="0089340B" w:rsidP="00AF165E">
            <w:pPr>
              <w:jc w:val="both"/>
              <w:rPr>
                <w:rFonts w:eastAsia="Times New Roman" w:cs="Times New Roman"/>
                <w:szCs w:val="28"/>
              </w:rPr>
            </w:pPr>
            <w:r w:rsidRPr="0089340B">
              <w:rPr>
                <w:szCs w:val="28"/>
              </w:rPr>
              <w:t>Áp dụng mức chi thực hiện theo Nghị quyết số</w:t>
            </w:r>
            <w:r w:rsidR="00AF165E">
              <w:rPr>
                <w:szCs w:val="28"/>
              </w:rPr>
              <w:t xml:space="preserve">   ……/2026</w:t>
            </w:r>
            <w:r w:rsidRPr="0089340B">
              <w:rPr>
                <w:szCs w:val="28"/>
              </w:rPr>
              <w:t xml:space="preserve">/NQ-HĐND </w:t>
            </w:r>
            <w:r w:rsidR="002B7CCC">
              <w:rPr>
                <w:szCs w:val="28"/>
              </w:rPr>
              <w:t xml:space="preserve">ngày   /  /2026 </w:t>
            </w:r>
            <w:r w:rsidRPr="0089340B">
              <w:rPr>
                <w:szCs w:val="28"/>
              </w:rPr>
              <w:t xml:space="preserve">của HĐND tỉnh Quy định nội dung và mức chi của các cuộc điều tra thống kê do ngân sách địa phương bảo đảm </w:t>
            </w:r>
          </w:p>
        </w:tc>
      </w:tr>
      <w:tr w:rsidR="00044702" w:rsidRPr="00044702" w14:paraId="589467D0" w14:textId="77777777" w:rsidTr="00BC5FB1">
        <w:trPr>
          <w:trHeight w:val="4805"/>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6DE366F2" w14:textId="77777777" w:rsidR="00FF2D18" w:rsidRPr="00AC29CD" w:rsidRDefault="00FF2D18" w:rsidP="00D5664A">
            <w:pPr>
              <w:spacing w:before="120" w:after="120" w:line="234" w:lineRule="atLeast"/>
              <w:jc w:val="center"/>
              <w:rPr>
                <w:rFonts w:eastAsia="Times New Roman" w:cs="Times New Roman"/>
                <w:b/>
                <w:szCs w:val="28"/>
              </w:rPr>
            </w:pPr>
            <w:r w:rsidRPr="00AC29CD">
              <w:rPr>
                <w:rFonts w:eastAsia="Times New Roman" w:cs="Times New Roman"/>
                <w:b/>
                <w:szCs w:val="28"/>
              </w:rPr>
              <w:t>b)</w:t>
            </w:r>
          </w:p>
        </w:tc>
        <w:tc>
          <w:tcPr>
            <w:tcW w:w="2518" w:type="pct"/>
            <w:tcBorders>
              <w:top w:val="nil"/>
              <w:left w:val="nil"/>
              <w:bottom w:val="single" w:sz="8" w:space="0" w:color="auto"/>
              <w:right w:val="single" w:sz="8" w:space="0" w:color="auto"/>
            </w:tcBorders>
            <w:shd w:val="clear" w:color="auto" w:fill="FFFFFF"/>
            <w:vAlign w:val="center"/>
            <w:hideMark/>
          </w:tcPr>
          <w:p w14:paraId="47F14634" w14:textId="77777777" w:rsidR="00FF2D18" w:rsidRPr="00044702" w:rsidRDefault="00FF2D18" w:rsidP="00BC5FB1">
            <w:pPr>
              <w:spacing w:before="120" w:after="120" w:line="234" w:lineRule="atLeast"/>
              <w:jc w:val="both"/>
              <w:rPr>
                <w:rFonts w:eastAsia="Times New Roman" w:cs="Times New Roman"/>
                <w:szCs w:val="28"/>
              </w:rPr>
            </w:pPr>
            <w:r w:rsidRPr="00044702">
              <w:rPr>
                <w:rFonts w:eastAsia="Times New Roman" w:cs="Times New Roman"/>
                <w:szCs w:val="28"/>
              </w:rPr>
              <w:t>Đối với các học viên các lớp học xóa mù chữ được nhà nước hỗ trợ học phẩm</w:t>
            </w:r>
          </w:p>
        </w:tc>
        <w:tc>
          <w:tcPr>
            <w:tcW w:w="2200" w:type="pct"/>
            <w:tcBorders>
              <w:top w:val="nil"/>
              <w:left w:val="nil"/>
              <w:bottom w:val="single" w:sz="8" w:space="0" w:color="auto"/>
              <w:right w:val="single" w:sz="8" w:space="0" w:color="auto"/>
            </w:tcBorders>
            <w:shd w:val="clear" w:color="auto" w:fill="FFFFFF"/>
            <w:vAlign w:val="center"/>
            <w:hideMark/>
          </w:tcPr>
          <w:p w14:paraId="0E1F0F23" w14:textId="5D54EA1C" w:rsidR="00FF2D18" w:rsidRPr="00AF165E" w:rsidRDefault="00117D62" w:rsidP="00BC5FB1">
            <w:pPr>
              <w:spacing w:before="120" w:after="120" w:line="234" w:lineRule="atLeast"/>
              <w:jc w:val="both"/>
              <w:rPr>
                <w:rFonts w:eastAsia="Times New Roman" w:cs="Times New Roman"/>
                <w:szCs w:val="28"/>
              </w:rPr>
            </w:pPr>
            <w:r w:rsidRPr="00AF165E">
              <w:rPr>
                <w:szCs w:val="28"/>
              </w:rPr>
              <w:t>Học phẩm hỗ trợ cho học viên các lớp học xóa mù chữ trong phạm vi danh mục hỗ trợ học phẩm đối với cấp THCS quy định tại Khoản 6 Điề</w:t>
            </w:r>
            <w:r w:rsidR="002B7CCC">
              <w:rPr>
                <w:szCs w:val="28"/>
              </w:rPr>
              <w:t>u 2 Thông tư</w:t>
            </w:r>
            <w:r w:rsidRPr="00AF165E">
              <w:rPr>
                <w:szCs w:val="28"/>
              </w:rPr>
              <w:t xml:space="preserve"> liên tịch số 09/2009/TTLTBTC-BGDĐT ngày 29/5/2009 của Bộ trưởng Bộ</w:t>
            </w:r>
            <w:r w:rsidR="00AF165E">
              <w:rPr>
                <w:szCs w:val="28"/>
              </w:rPr>
              <w:t xml:space="preserve"> Tài chính</w:t>
            </w:r>
            <w:r w:rsidRPr="00AF165E">
              <w:rPr>
                <w:szCs w:val="28"/>
              </w:rPr>
              <w:t>, Bộ trưởng Bộ GDĐT Hướng dẫn một số chế độ tài chính đối với học sinh các trường phổ thông DTNT và các trường dự bị đại học dân tộc. UBND tỉnh phê duyệt danh mục tên học phẩm và số lượng học phẩm hỗ trợ cho học viên các lớp học xóa mù chữ</w:t>
            </w:r>
          </w:p>
        </w:tc>
      </w:tr>
      <w:tr w:rsidR="00AC29CD" w:rsidRPr="00044702" w14:paraId="26F374A8" w14:textId="77777777" w:rsidTr="00AC29CD">
        <w:trPr>
          <w:trHeight w:val="975"/>
          <w:tblCellSpacing w:w="0" w:type="dxa"/>
        </w:trPr>
        <w:tc>
          <w:tcPr>
            <w:tcW w:w="282" w:type="pct"/>
            <w:vMerge w:val="restart"/>
            <w:tcBorders>
              <w:top w:val="nil"/>
              <w:left w:val="single" w:sz="8" w:space="0" w:color="auto"/>
              <w:right w:val="single" w:sz="8" w:space="0" w:color="auto"/>
            </w:tcBorders>
            <w:shd w:val="clear" w:color="auto" w:fill="FFFFFF"/>
            <w:hideMark/>
          </w:tcPr>
          <w:p w14:paraId="505F75F2" w14:textId="77777777" w:rsidR="00AC29CD" w:rsidRPr="00AC29CD" w:rsidRDefault="00AC29CD" w:rsidP="00D5664A">
            <w:pPr>
              <w:spacing w:before="120" w:after="120" w:line="234" w:lineRule="atLeast"/>
              <w:jc w:val="center"/>
              <w:rPr>
                <w:rFonts w:eastAsia="Times New Roman" w:cs="Times New Roman"/>
                <w:b/>
                <w:szCs w:val="28"/>
              </w:rPr>
            </w:pPr>
            <w:r w:rsidRPr="00AC29CD">
              <w:rPr>
                <w:rFonts w:eastAsia="Times New Roman" w:cs="Times New Roman"/>
                <w:b/>
                <w:szCs w:val="28"/>
              </w:rPr>
              <w:t>c)</w:t>
            </w:r>
          </w:p>
        </w:tc>
        <w:tc>
          <w:tcPr>
            <w:tcW w:w="4718" w:type="pct"/>
            <w:gridSpan w:val="2"/>
            <w:tcBorders>
              <w:top w:val="nil"/>
              <w:left w:val="nil"/>
              <w:bottom w:val="single" w:sz="8" w:space="0" w:color="auto"/>
              <w:right w:val="single" w:sz="8" w:space="0" w:color="auto"/>
            </w:tcBorders>
            <w:shd w:val="clear" w:color="auto" w:fill="FFFFFF"/>
            <w:vAlign w:val="center"/>
            <w:hideMark/>
          </w:tcPr>
          <w:p w14:paraId="793CA784" w14:textId="77777777" w:rsidR="00AC29CD" w:rsidRPr="00BC5FB1" w:rsidRDefault="00AC29CD" w:rsidP="00BC5FB1">
            <w:pPr>
              <w:spacing w:before="120" w:after="120" w:line="234" w:lineRule="atLeast"/>
              <w:jc w:val="both"/>
              <w:rPr>
                <w:rFonts w:eastAsia="Times New Roman" w:cs="Times New Roman"/>
                <w:szCs w:val="28"/>
              </w:rPr>
            </w:pPr>
            <w:r w:rsidRPr="00044702">
              <w:rPr>
                <w:rFonts w:eastAsia="Times New Roman" w:cs="Times New Roman"/>
                <w:szCs w:val="28"/>
              </w:rPr>
              <w:t>Ngân sách nhà nước hỗ trợ kinh phí chi thắp sáng ban đêm, chi mua sổ sách theo dõi quá trình học tập, sách giáo khoa dùng chung (đối với các lớp học phổ cập, xóa mù chữ ban đêm) và chi tuyên truyền, huy động người mù chữ, tái mù chữ đến lớp xóa mù chữ</w:t>
            </w:r>
            <w:r>
              <w:rPr>
                <w:rFonts w:eastAsia="Times New Roman" w:cs="Times New Roman"/>
                <w:szCs w:val="28"/>
              </w:rPr>
              <w:t>:</w:t>
            </w:r>
          </w:p>
        </w:tc>
      </w:tr>
      <w:tr w:rsidR="00AC29CD" w:rsidRPr="00044702" w14:paraId="21478E04" w14:textId="77777777" w:rsidTr="003337D2">
        <w:trPr>
          <w:trHeight w:val="903"/>
          <w:tblCellSpacing w:w="0" w:type="dxa"/>
        </w:trPr>
        <w:tc>
          <w:tcPr>
            <w:tcW w:w="282" w:type="pct"/>
            <w:vMerge/>
            <w:tcBorders>
              <w:left w:val="single" w:sz="8" w:space="0" w:color="auto"/>
              <w:right w:val="single" w:sz="8" w:space="0" w:color="auto"/>
            </w:tcBorders>
            <w:shd w:val="clear" w:color="auto" w:fill="FFFFFF"/>
            <w:vAlign w:val="center"/>
            <w:hideMark/>
          </w:tcPr>
          <w:p w14:paraId="64CF14B1" w14:textId="3C5F20F2" w:rsidR="00AC29CD" w:rsidRPr="00044702" w:rsidRDefault="00AC29CD" w:rsidP="00D5664A">
            <w:pPr>
              <w:spacing w:before="120" w:after="120" w:line="234" w:lineRule="atLeast"/>
              <w:jc w:val="center"/>
              <w:rPr>
                <w:rFonts w:eastAsia="Times New Roman" w:cs="Times New Roman"/>
                <w:szCs w:val="28"/>
              </w:rPr>
            </w:pPr>
          </w:p>
        </w:tc>
        <w:tc>
          <w:tcPr>
            <w:tcW w:w="2518" w:type="pct"/>
            <w:tcBorders>
              <w:top w:val="nil"/>
              <w:left w:val="nil"/>
              <w:bottom w:val="single" w:sz="8" w:space="0" w:color="auto"/>
              <w:right w:val="single" w:sz="8" w:space="0" w:color="auto"/>
            </w:tcBorders>
            <w:shd w:val="clear" w:color="auto" w:fill="FFFFFF"/>
            <w:vAlign w:val="center"/>
            <w:hideMark/>
          </w:tcPr>
          <w:p w14:paraId="7759A4F6" w14:textId="77777777" w:rsidR="00AC29CD" w:rsidRPr="00044702" w:rsidRDefault="00AC29CD" w:rsidP="00BC5FB1">
            <w:pPr>
              <w:spacing w:before="120" w:after="120" w:line="234" w:lineRule="atLeast"/>
              <w:jc w:val="both"/>
              <w:rPr>
                <w:rFonts w:eastAsia="Times New Roman" w:cs="Times New Roman"/>
                <w:szCs w:val="28"/>
              </w:rPr>
            </w:pPr>
            <w:r>
              <w:rPr>
                <w:rFonts w:eastAsia="Times New Roman" w:cs="Times New Roman"/>
                <w:szCs w:val="28"/>
              </w:rPr>
              <w:t>-</w:t>
            </w:r>
            <w:r w:rsidRPr="00044702">
              <w:rPr>
                <w:rFonts w:eastAsia="Times New Roman" w:cs="Times New Roman"/>
                <w:szCs w:val="28"/>
              </w:rPr>
              <w:t>Chi hỗ trợ thắp sáng đối với lớp học phổ cập giáo dục, xóa mù chữ ban đêm</w:t>
            </w:r>
          </w:p>
        </w:tc>
        <w:tc>
          <w:tcPr>
            <w:tcW w:w="2200" w:type="pct"/>
            <w:tcBorders>
              <w:top w:val="nil"/>
              <w:left w:val="nil"/>
              <w:bottom w:val="single" w:sz="8" w:space="0" w:color="auto"/>
              <w:right w:val="single" w:sz="8" w:space="0" w:color="auto"/>
            </w:tcBorders>
            <w:shd w:val="clear" w:color="auto" w:fill="FFFFFF"/>
            <w:vAlign w:val="center"/>
            <w:hideMark/>
          </w:tcPr>
          <w:p w14:paraId="451A6954" w14:textId="5A3E303C" w:rsidR="00AC29CD" w:rsidRPr="00044702" w:rsidRDefault="00AC29CD" w:rsidP="00963253">
            <w:pPr>
              <w:spacing w:before="120" w:after="120" w:line="234" w:lineRule="atLeast"/>
              <w:jc w:val="both"/>
              <w:rPr>
                <w:rFonts w:eastAsia="Times New Roman" w:cs="Times New Roman"/>
                <w:szCs w:val="28"/>
              </w:rPr>
            </w:pPr>
            <w:r w:rsidRPr="00044702">
              <w:rPr>
                <w:szCs w:val="28"/>
              </w:rPr>
              <w:t xml:space="preserve">Chi thực tế theo thời gian thực học nhưng không quá </w:t>
            </w:r>
            <w:r w:rsidR="00963253" w:rsidRPr="00963253">
              <w:rPr>
                <w:szCs w:val="28"/>
              </w:rPr>
              <w:t>80</w:t>
            </w:r>
            <w:r w:rsidRPr="00963253">
              <w:rPr>
                <w:szCs w:val="28"/>
              </w:rPr>
              <w:t>.000/lớp/tháng</w:t>
            </w:r>
          </w:p>
        </w:tc>
      </w:tr>
      <w:tr w:rsidR="00AC29CD" w:rsidRPr="00044702" w14:paraId="702A68D4" w14:textId="77777777" w:rsidTr="00BC5FB1">
        <w:trPr>
          <w:trHeight w:val="86"/>
          <w:tblCellSpacing w:w="0" w:type="dxa"/>
        </w:trPr>
        <w:tc>
          <w:tcPr>
            <w:tcW w:w="282" w:type="pct"/>
            <w:vMerge/>
            <w:tcBorders>
              <w:left w:val="single" w:sz="8" w:space="0" w:color="auto"/>
              <w:right w:val="single" w:sz="8" w:space="0" w:color="auto"/>
            </w:tcBorders>
            <w:shd w:val="clear" w:color="auto" w:fill="FFFFFF"/>
            <w:vAlign w:val="center"/>
            <w:hideMark/>
          </w:tcPr>
          <w:p w14:paraId="511FE267" w14:textId="77777777" w:rsidR="00AC29CD" w:rsidRPr="00044702" w:rsidRDefault="00AC29CD" w:rsidP="00BC5FB1">
            <w:pPr>
              <w:spacing w:before="120" w:after="120" w:line="234" w:lineRule="atLeast"/>
              <w:jc w:val="both"/>
              <w:rPr>
                <w:rFonts w:eastAsia="Times New Roman" w:cs="Times New Roman"/>
                <w:szCs w:val="28"/>
              </w:rPr>
            </w:pPr>
          </w:p>
        </w:tc>
        <w:tc>
          <w:tcPr>
            <w:tcW w:w="2518" w:type="pct"/>
            <w:tcBorders>
              <w:top w:val="nil"/>
              <w:left w:val="nil"/>
              <w:bottom w:val="single" w:sz="8" w:space="0" w:color="auto"/>
              <w:right w:val="single" w:sz="8" w:space="0" w:color="auto"/>
            </w:tcBorders>
            <w:shd w:val="clear" w:color="auto" w:fill="FFFFFF"/>
            <w:vAlign w:val="center"/>
            <w:hideMark/>
          </w:tcPr>
          <w:p w14:paraId="4F3D770A" w14:textId="77777777" w:rsidR="00AC29CD" w:rsidRPr="00044702" w:rsidRDefault="00AC29CD" w:rsidP="00BC5FB1">
            <w:pPr>
              <w:spacing w:before="120" w:after="120" w:line="234" w:lineRule="atLeast"/>
              <w:jc w:val="both"/>
              <w:rPr>
                <w:rFonts w:eastAsia="Times New Roman" w:cs="Times New Roman"/>
                <w:szCs w:val="28"/>
              </w:rPr>
            </w:pPr>
            <w:r>
              <w:rPr>
                <w:rFonts w:eastAsia="Times New Roman" w:cs="Times New Roman"/>
                <w:szCs w:val="28"/>
              </w:rPr>
              <w:t xml:space="preserve">- </w:t>
            </w:r>
            <w:r w:rsidRPr="00044702">
              <w:rPr>
                <w:rFonts w:eastAsia="Times New Roman" w:cs="Times New Roman"/>
                <w:szCs w:val="28"/>
              </w:rPr>
              <w:t>Chi hỗ trợ mua hồ sơ, sổ sách theo dõi quá trình học tập và văn phòng phẩm cho giáo viên để hoàn thành 01 môn học ở lớp phổ cập giáo dục, xóa mù chữ</w:t>
            </w:r>
          </w:p>
        </w:tc>
        <w:tc>
          <w:tcPr>
            <w:tcW w:w="2200" w:type="pct"/>
            <w:tcBorders>
              <w:top w:val="nil"/>
              <w:left w:val="nil"/>
              <w:bottom w:val="single" w:sz="8" w:space="0" w:color="auto"/>
              <w:right w:val="single" w:sz="8" w:space="0" w:color="auto"/>
            </w:tcBorders>
            <w:shd w:val="clear" w:color="auto" w:fill="FFFFFF"/>
            <w:vAlign w:val="center"/>
            <w:hideMark/>
          </w:tcPr>
          <w:p w14:paraId="040C8A83" w14:textId="77777777" w:rsidR="00AC29CD" w:rsidRPr="00044702" w:rsidRDefault="00AC29CD" w:rsidP="00BC5FB1">
            <w:pPr>
              <w:spacing w:before="120" w:after="120" w:line="234" w:lineRule="atLeast"/>
              <w:jc w:val="both"/>
              <w:rPr>
                <w:rFonts w:eastAsia="Times New Roman" w:cs="Times New Roman"/>
                <w:szCs w:val="28"/>
              </w:rPr>
            </w:pPr>
            <w:r w:rsidRPr="00044702">
              <w:rPr>
                <w:szCs w:val="28"/>
              </w:rPr>
              <w:t xml:space="preserve">Chi theo thực tế nhưng không quá </w:t>
            </w:r>
            <w:r w:rsidRPr="00963253">
              <w:rPr>
                <w:szCs w:val="28"/>
              </w:rPr>
              <w:t>120.000 đồng/lớp/học kỳ</w:t>
            </w:r>
          </w:p>
        </w:tc>
      </w:tr>
      <w:tr w:rsidR="00AC29CD" w:rsidRPr="00044702" w14:paraId="60278277" w14:textId="77777777" w:rsidTr="003337D2">
        <w:trPr>
          <w:trHeight w:val="903"/>
          <w:tblCellSpacing w:w="0" w:type="dxa"/>
        </w:trPr>
        <w:tc>
          <w:tcPr>
            <w:tcW w:w="282" w:type="pct"/>
            <w:vMerge/>
            <w:tcBorders>
              <w:left w:val="single" w:sz="8" w:space="0" w:color="auto"/>
              <w:right w:val="single" w:sz="8" w:space="0" w:color="auto"/>
            </w:tcBorders>
            <w:shd w:val="clear" w:color="auto" w:fill="FFFFFF"/>
            <w:vAlign w:val="center"/>
            <w:hideMark/>
          </w:tcPr>
          <w:p w14:paraId="2604716C" w14:textId="77777777" w:rsidR="00AC29CD" w:rsidRPr="00044702" w:rsidRDefault="00AC29CD" w:rsidP="00BC5FB1">
            <w:pPr>
              <w:spacing w:before="120" w:after="120" w:line="234" w:lineRule="atLeast"/>
              <w:jc w:val="both"/>
              <w:rPr>
                <w:rFonts w:eastAsia="Times New Roman" w:cs="Times New Roman"/>
                <w:szCs w:val="28"/>
              </w:rPr>
            </w:pPr>
          </w:p>
        </w:tc>
        <w:tc>
          <w:tcPr>
            <w:tcW w:w="2518" w:type="pct"/>
            <w:tcBorders>
              <w:top w:val="single" w:sz="4" w:space="0" w:color="auto"/>
              <w:left w:val="nil"/>
              <w:bottom w:val="single" w:sz="4" w:space="0" w:color="auto"/>
              <w:right w:val="single" w:sz="8" w:space="0" w:color="auto"/>
            </w:tcBorders>
            <w:shd w:val="clear" w:color="auto" w:fill="FFFFFF"/>
            <w:vAlign w:val="center"/>
            <w:hideMark/>
          </w:tcPr>
          <w:p w14:paraId="137FFF00" w14:textId="77777777" w:rsidR="00AC29CD" w:rsidRPr="00044702" w:rsidRDefault="00AC29CD" w:rsidP="00BC5FB1">
            <w:pPr>
              <w:spacing w:before="120" w:after="120" w:line="234" w:lineRule="atLeast"/>
              <w:jc w:val="both"/>
              <w:rPr>
                <w:rFonts w:eastAsia="Times New Roman" w:cs="Times New Roman"/>
                <w:szCs w:val="28"/>
              </w:rPr>
            </w:pPr>
            <w:r>
              <w:rPr>
                <w:rFonts w:eastAsia="Times New Roman" w:cs="Times New Roman"/>
                <w:szCs w:val="28"/>
              </w:rPr>
              <w:t>-</w:t>
            </w:r>
            <w:r w:rsidRPr="00044702">
              <w:rPr>
                <w:rFonts w:eastAsia="Times New Roman" w:cs="Times New Roman"/>
                <w:szCs w:val="28"/>
              </w:rPr>
              <w:t>Chi mua sách giáo khoa dùng chung</w:t>
            </w:r>
          </w:p>
        </w:tc>
        <w:tc>
          <w:tcPr>
            <w:tcW w:w="2200" w:type="pct"/>
            <w:tcBorders>
              <w:top w:val="single" w:sz="4" w:space="0" w:color="auto"/>
              <w:left w:val="nil"/>
              <w:bottom w:val="single" w:sz="4" w:space="0" w:color="auto"/>
              <w:right w:val="single" w:sz="8" w:space="0" w:color="auto"/>
            </w:tcBorders>
            <w:shd w:val="clear" w:color="auto" w:fill="FFFFFF"/>
            <w:vAlign w:val="center"/>
            <w:hideMark/>
          </w:tcPr>
          <w:p w14:paraId="30665068" w14:textId="77777777" w:rsidR="00AC29CD" w:rsidRPr="00044702" w:rsidRDefault="00AC29CD" w:rsidP="00BC5FB1">
            <w:pPr>
              <w:spacing w:before="120" w:after="120" w:line="234" w:lineRule="atLeast"/>
              <w:jc w:val="both"/>
              <w:rPr>
                <w:rFonts w:eastAsia="Times New Roman" w:cs="Times New Roman"/>
                <w:szCs w:val="28"/>
              </w:rPr>
            </w:pPr>
            <w:r w:rsidRPr="00044702">
              <w:rPr>
                <w:rFonts w:eastAsia="Times New Roman" w:cs="Times New Roman"/>
                <w:szCs w:val="28"/>
              </w:rPr>
              <w:t>Chi theo thực tế, đảm bảo mỗi học viên được mượn 01 bộ sách tương ứng với từng lớp học mà học sinh đó đang theo học. Đơn vị được giao tổ chức lớp học có trách nhiệm tổ chức tốt việc cho mượn và bảo quản sách giáo khoa để được sử dụng lâu dài, có hiệu quả</w:t>
            </w:r>
          </w:p>
        </w:tc>
      </w:tr>
      <w:tr w:rsidR="00AC29CD" w:rsidRPr="00044702" w14:paraId="2C2C7088" w14:textId="77777777" w:rsidTr="00BC5FB1">
        <w:trPr>
          <w:trHeight w:val="903"/>
          <w:tblCellSpacing w:w="0" w:type="dxa"/>
        </w:trPr>
        <w:tc>
          <w:tcPr>
            <w:tcW w:w="282" w:type="pct"/>
            <w:vMerge/>
            <w:tcBorders>
              <w:left w:val="single" w:sz="8" w:space="0" w:color="auto"/>
              <w:bottom w:val="single" w:sz="8" w:space="0" w:color="auto"/>
              <w:right w:val="single" w:sz="8" w:space="0" w:color="auto"/>
            </w:tcBorders>
            <w:shd w:val="clear" w:color="auto" w:fill="FFFFFF"/>
            <w:vAlign w:val="center"/>
            <w:hideMark/>
          </w:tcPr>
          <w:p w14:paraId="66C50384" w14:textId="77777777" w:rsidR="00AC29CD" w:rsidRPr="00044702" w:rsidRDefault="00AC29CD" w:rsidP="00BC5FB1">
            <w:pPr>
              <w:spacing w:before="120" w:after="120" w:line="234" w:lineRule="atLeast"/>
              <w:jc w:val="both"/>
              <w:rPr>
                <w:rFonts w:eastAsia="Times New Roman" w:cs="Times New Roman"/>
                <w:szCs w:val="28"/>
              </w:rPr>
            </w:pPr>
          </w:p>
        </w:tc>
        <w:tc>
          <w:tcPr>
            <w:tcW w:w="2518" w:type="pct"/>
            <w:tcBorders>
              <w:top w:val="nil"/>
              <w:left w:val="nil"/>
              <w:bottom w:val="single" w:sz="8" w:space="0" w:color="auto"/>
              <w:right w:val="single" w:sz="8" w:space="0" w:color="auto"/>
            </w:tcBorders>
            <w:shd w:val="clear" w:color="auto" w:fill="FFFFFF"/>
            <w:vAlign w:val="center"/>
            <w:hideMark/>
          </w:tcPr>
          <w:p w14:paraId="2F24DB8F" w14:textId="77777777" w:rsidR="00AC29CD" w:rsidRPr="00044702" w:rsidRDefault="00AC29CD" w:rsidP="00BC5FB1">
            <w:pPr>
              <w:spacing w:before="120" w:after="120" w:line="234" w:lineRule="atLeast"/>
              <w:jc w:val="both"/>
              <w:rPr>
                <w:rFonts w:eastAsia="Times New Roman" w:cs="Times New Roman"/>
                <w:szCs w:val="28"/>
              </w:rPr>
            </w:pPr>
            <w:r>
              <w:rPr>
                <w:rFonts w:eastAsia="Times New Roman" w:cs="Times New Roman"/>
                <w:szCs w:val="28"/>
              </w:rPr>
              <w:t>-</w:t>
            </w:r>
            <w:r w:rsidRPr="00044702">
              <w:rPr>
                <w:rFonts w:eastAsia="Times New Roman" w:cs="Times New Roman"/>
                <w:szCs w:val="28"/>
              </w:rPr>
              <w:t>Chi hỗ trợ cho người tham gia tuyên truyền, huy động người mù chữ, tái mù chữ đến lớp xóa mù chữ</w:t>
            </w:r>
          </w:p>
        </w:tc>
        <w:tc>
          <w:tcPr>
            <w:tcW w:w="2200" w:type="pct"/>
            <w:tcBorders>
              <w:top w:val="nil"/>
              <w:left w:val="nil"/>
              <w:bottom w:val="single" w:sz="8" w:space="0" w:color="auto"/>
              <w:right w:val="single" w:sz="8" w:space="0" w:color="auto"/>
            </w:tcBorders>
            <w:shd w:val="clear" w:color="auto" w:fill="FFFFFF"/>
            <w:vAlign w:val="center"/>
            <w:hideMark/>
          </w:tcPr>
          <w:p w14:paraId="3407D969" w14:textId="77777777" w:rsidR="00AC29CD" w:rsidRPr="00044702" w:rsidRDefault="00AC29CD" w:rsidP="00BC5FB1">
            <w:pPr>
              <w:spacing w:before="120" w:after="120" w:line="234" w:lineRule="atLeast"/>
              <w:jc w:val="both"/>
              <w:rPr>
                <w:rFonts w:eastAsia="Times New Roman" w:cs="Times New Roman"/>
                <w:szCs w:val="28"/>
              </w:rPr>
            </w:pPr>
            <w:r w:rsidRPr="00044702">
              <w:rPr>
                <w:rFonts w:eastAsia="Times New Roman" w:cs="Times New Roman"/>
                <w:szCs w:val="28"/>
              </w:rPr>
              <w:t>220.000 đồng/01 học viên đến lớp và hoàn thành lớp học</w:t>
            </w:r>
          </w:p>
        </w:tc>
      </w:tr>
      <w:tr w:rsidR="00BC5FB1" w:rsidRPr="00044702" w14:paraId="01E92720" w14:textId="77777777" w:rsidTr="00BC5FB1">
        <w:trPr>
          <w:trHeight w:val="585"/>
          <w:tblCellSpacing w:w="0" w:type="dxa"/>
        </w:trPr>
        <w:tc>
          <w:tcPr>
            <w:tcW w:w="282" w:type="pct"/>
            <w:vMerge w:val="restart"/>
            <w:tcBorders>
              <w:top w:val="nil"/>
              <w:left w:val="single" w:sz="8" w:space="0" w:color="auto"/>
              <w:right w:val="single" w:sz="8" w:space="0" w:color="auto"/>
            </w:tcBorders>
            <w:shd w:val="clear" w:color="auto" w:fill="FFFFFF"/>
            <w:hideMark/>
          </w:tcPr>
          <w:p w14:paraId="3FE5CDA6" w14:textId="77777777" w:rsidR="00BC5FB1" w:rsidRPr="002C7871" w:rsidRDefault="00BC5FB1" w:rsidP="00D5664A">
            <w:pPr>
              <w:spacing w:before="120" w:after="120" w:line="234" w:lineRule="atLeast"/>
              <w:jc w:val="center"/>
              <w:rPr>
                <w:rFonts w:eastAsia="Times New Roman" w:cs="Times New Roman"/>
                <w:b/>
                <w:szCs w:val="28"/>
              </w:rPr>
            </w:pPr>
            <w:r w:rsidRPr="002C7871">
              <w:rPr>
                <w:rFonts w:eastAsia="Times New Roman" w:cs="Times New Roman"/>
                <w:b/>
                <w:szCs w:val="28"/>
              </w:rPr>
              <w:t>d)</w:t>
            </w:r>
          </w:p>
          <w:p w14:paraId="6E0F34A4" w14:textId="77777777" w:rsidR="00BC5FB1" w:rsidRPr="00044702" w:rsidRDefault="00BC5FB1" w:rsidP="00D5664A">
            <w:pPr>
              <w:spacing w:before="120" w:after="120" w:line="234" w:lineRule="atLeast"/>
              <w:jc w:val="center"/>
              <w:rPr>
                <w:rFonts w:eastAsia="Times New Roman" w:cs="Times New Roman"/>
                <w:szCs w:val="28"/>
              </w:rPr>
            </w:pPr>
          </w:p>
          <w:p w14:paraId="58636187" w14:textId="77777777" w:rsidR="00BC5FB1" w:rsidRPr="002C7871" w:rsidRDefault="00BC5FB1" w:rsidP="00D5664A">
            <w:pPr>
              <w:spacing w:before="120" w:after="120" w:line="234" w:lineRule="atLeast"/>
              <w:jc w:val="center"/>
              <w:rPr>
                <w:rFonts w:eastAsia="Times New Roman" w:cs="Times New Roman"/>
                <w:b/>
                <w:szCs w:val="28"/>
              </w:rPr>
            </w:pPr>
          </w:p>
        </w:tc>
        <w:tc>
          <w:tcPr>
            <w:tcW w:w="4718" w:type="pct"/>
            <w:gridSpan w:val="2"/>
            <w:tcBorders>
              <w:top w:val="nil"/>
              <w:left w:val="nil"/>
              <w:bottom w:val="single" w:sz="8" w:space="0" w:color="auto"/>
              <w:right w:val="single" w:sz="8" w:space="0" w:color="auto"/>
            </w:tcBorders>
            <w:shd w:val="clear" w:color="auto" w:fill="FFFFFF"/>
            <w:vAlign w:val="center"/>
            <w:hideMark/>
          </w:tcPr>
          <w:p w14:paraId="77A14BE2" w14:textId="77777777" w:rsidR="00BC5FB1" w:rsidRPr="00044702" w:rsidRDefault="00BC5FB1" w:rsidP="00BC5FB1">
            <w:pPr>
              <w:spacing w:before="120" w:after="120" w:line="234" w:lineRule="atLeast"/>
              <w:jc w:val="both"/>
              <w:rPr>
                <w:rFonts w:eastAsia="Times New Roman" w:cs="Times New Roman"/>
                <w:szCs w:val="28"/>
              </w:rPr>
            </w:pPr>
            <w:r w:rsidRPr="00044702">
              <w:rPr>
                <w:rFonts w:eastAsia="Times New Roman" w:cs="Times New Roman"/>
                <w:szCs w:val="28"/>
              </w:rPr>
              <w:t>Chi tiền lương đối với giáo viên thuộc biên chế dạy lớp xóa mù, chống tái mù chữ thuộc nhiệm vụ chuyên môn của cơ sở giáo dục đào tạo công lập</w:t>
            </w:r>
          </w:p>
        </w:tc>
      </w:tr>
      <w:tr w:rsidR="002C7871" w:rsidRPr="00044702" w14:paraId="0988EB6C" w14:textId="77777777" w:rsidTr="00BC5FB1">
        <w:trPr>
          <w:trHeight w:val="1574"/>
          <w:tblCellSpacing w:w="0" w:type="dxa"/>
        </w:trPr>
        <w:tc>
          <w:tcPr>
            <w:tcW w:w="282" w:type="pct"/>
            <w:vMerge/>
            <w:tcBorders>
              <w:left w:val="single" w:sz="8" w:space="0" w:color="auto"/>
              <w:right w:val="single" w:sz="8" w:space="0" w:color="auto"/>
            </w:tcBorders>
            <w:shd w:val="clear" w:color="auto" w:fill="FFFFFF"/>
            <w:vAlign w:val="center"/>
            <w:hideMark/>
          </w:tcPr>
          <w:p w14:paraId="688E9A37" w14:textId="77777777" w:rsidR="002C7871" w:rsidRPr="00044702" w:rsidRDefault="002C7871" w:rsidP="00D5664A">
            <w:pPr>
              <w:spacing w:before="120" w:after="120" w:line="234" w:lineRule="atLeast"/>
              <w:jc w:val="center"/>
              <w:rPr>
                <w:rFonts w:eastAsia="Times New Roman" w:cs="Times New Roman"/>
                <w:szCs w:val="28"/>
              </w:rPr>
            </w:pPr>
          </w:p>
        </w:tc>
        <w:tc>
          <w:tcPr>
            <w:tcW w:w="2518" w:type="pct"/>
            <w:tcBorders>
              <w:top w:val="nil"/>
              <w:left w:val="nil"/>
              <w:bottom w:val="single" w:sz="8" w:space="0" w:color="auto"/>
              <w:right w:val="single" w:sz="8" w:space="0" w:color="auto"/>
            </w:tcBorders>
            <w:shd w:val="clear" w:color="auto" w:fill="FFFFFF"/>
            <w:vAlign w:val="center"/>
            <w:hideMark/>
          </w:tcPr>
          <w:p w14:paraId="41BF1489" w14:textId="77777777" w:rsidR="002C7871" w:rsidRPr="00044702" w:rsidRDefault="002C7871" w:rsidP="00BC5FB1">
            <w:pPr>
              <w:spacing w:before="120" w:after="120" w:line="234" w:lineRule="atLeast"/>
              <w:jc w:val="both"/>
              <w:rPr>
                <w:rFonts w:eastAsia="Times New Roman" w:cs="Times New Roman"/>
                <w:szCs w:val="28"/>
              </w:rPr>
            </w:pPr>
            <w:r>
              <w:rPr>
                <w:rFonts w:eastAsia="Times New Roman" w:cs="Times New Roman"/>
                <w:szCs w:val="28"/>
              </w:rPr>
              <w:t>-</w:t>
            </w:r>
            <w:r w:rsidRPr="00044702">
              <w:rPr>
                <w:rFonts w:eastAsia="Times New Roman" w:cs="Times New Roman"/>
                <w:szCs w:val="28"/>
              </w:rPr>
              <w:t>Chi tiền lương đối với giáo viên thuộc biên chế dạy lớp xóa mù, chống tái mù chữ thuộc nhiệm vụ chuyên môn của cơ sở giáo dục đào tạo công lập</w:t>
            </w:r>
          </w:p>
        </w:tc>
        <w:tc>
          <w:tcPr>
            <w:tcW w:w="2200" w:type="pct"/>
            <w:tcBorders>
              <w:top w:val="nil"/>
              <w:left w:val="nil"/>
              <w:bottom w:val="single" w:sz="8" w:space="0" w:color="auto"/>
              <w:right w:val="single" w:sz="8" w:space="0" w:color="auto"/>
            </w:tcBorders>
            <w:shd w:val="clear" w:color="auto" w:fill="FFFFFF"/>
            <w:vAlign w:val="center"/>
            <w:hideMark/>
          </w:tcPr>
          <w:p w14:paraId="5A83B378" w14:textId="77777777" w:rsidR="002C7871" w:rsidRPr="00044702" w:rsidRDefault="002C7871" w:rsidP="00BC5FB1">
            <w:pPr>
              <w:spacing w:after="0" w:line="234" w:lineRule="atLeast"/>
              <w:jc w:val="both"/>
              <w:rPr>
                <w:rFonts w:eastAsia="Times New Roman" w:cs="Times New Roman"/>
                <w:szCs w:val="28"/>
              </w:rPr>
            </w:pPr>
            <w:r w:rsidRPr="00044702">
              <w:rPr>
                <w:rFonts w:eastAsia="Times New Roman" w:cs="Times New Roman"/>
                <w:szCs w:val="28"/>
              </w:rPr>
              <w:t>Thực hiện theo quy định tại Nghị định số </w:t>
            </w:r>
            <w:hyperlink r:id="rId4" w:tgtFrame="_blank" w:tooltip="Nghị định 204/2004/NĐ-CP" w:history="1">
              <w:r w:rsidRPr="00044702">
                <w:rPr>
                  <w:rFonts w:eastAsia="Times New Roman" w:cs="Times New Roman"/>
                  <w:szCs w:val="28"/>
                </w:rPr>
                <w:t>204/2004/NĐ-CP</w:t>
              </w:r>
            </w:hyperlink>
            <w:r w:rsidRPr="00044702">
              <w:rPr>
                <w:rFonts w:eastAsia="Times New Roman" w:cs="Times New Roman"/>
                <w:szCs w:val="28"/>
              </w:rPr>
              <w:t> ngày 14/12/2004 của Chính phủ về Chế độ tiền lương đối với cán bộ, công chức, viên chức và lực lượng vũ trang</w:t>
            </w:r>
          </w:p>
        </w:tc>
      </w:tr>
      <w:tr w:rsidR="002C7871" w:rsidRPr="00044702" w14:paraId="54C9301E" w14:textId="77777777" w:rsidTr="00BC5FB1">
        <w:trPr>
          <w:trHeight w:val="1574"/>
          <w:tblCellSpacing w:w="0" w:type="dxa"/>
        </w:trPr>
        <w:tc>
          <w:tcPr>
            <w:tcW w:w="282" w:type="pct"/>
            <w:vMerge/>
            <w:tcBorders>
              <w:left w:val="single" w:sz="8" w:space="0" w:color="auto"/>
              <w:bottom w:val="single" w:sz="8" w:space="0" w:color="auto"/>
              <w:right w:val="single" w:sz="8" w:space="0" w:color="auto"/>
            </w:tcBorders>
            <w:shd w:val="clear" w:color="auto" w:fill="FFFFFF"/>
            <w:vAlign w:val="center"/>
            <w:hideMark/>
          </w:tcPr>
          <w:p w14:paraId="64BC4621" w14:textId="77777777" w:rsidR="002C7871" w:rsidRPr="00044702" w:rsidRDefault="002C7871" w:rsidP="00D5664A">
            <w:pPr>
              <w:spacing w:before="120" w:after="120" w:line="234" w:lineRule="atLeast"/>
              <w:jc w:val="center"/>
              <w:rPr>
                <w:rFonts w:eastAsia="Times New Roman" w:cs="Times New Roman"/>
                <w:szCs w:val="28"/>
              </w:rPr>
            </w:pPr>
          </w:p>
        </w:tc>
        <w:tc>
          <w:tcPr>
            <w:tcW w:w="2518" w:type="pct"/>
            <w:tcBorders>
              <w:top w:val="nil"/>
              <w:left w:val="nil"/>
              <w:bottom w:val="single" w:sz="8" w:space="0" w:color="auto"/>
              <w:right w:val="single" w:sz="8" w:space="0" w:color="auto"/>
            </w:tcBorders>
            <w:shd w:val="clear" w:color="auto" w:fill="FFFFFF"/>
            <w:vAlign w:val="center"/>
            <w:hideMark/>
          </w:tcPr>
          <w:p w14:paraId="25DB4D29" w14:textId="77777777" w:rsidR="002C7871" w:rsidRPr="00044702" w:rsidRDefault="002C7871" w:rsidP="00BC5FB1">
            <w:pPr>
              <w:spacing w:before="120" w:after="120" w:line="234" w:lineRule="atLeast"/>
              <w:jc w:val="both"/>
              <w:rPr>
                <w:rFonts w:eastAsia="Times New Roman" w:cs="Times New Roman"/>
                <w:szCs w:val="28"/>
              </w:rPr>
            </w:pPr>
            <w:r>
              <w:rPr>
                <w:rFonts w:eastAsia="Times New Roman" w:cs="Times New Roman"/>
                <w:szCs w:val="28"/>
              </w:rPr>
              <w:t>-</w:t>
            </w:r>
            <w:r w:rsidRPr="00044702">
              <w:rPr>
                <w:rFonts w:eastAsia="Times New Roman" w:cs="Times New Roman"/>
                <w:szCs w:val="28"/>
              </w:rPr>
              <w:t>Trường hợp số giờ dạy vượt định mức giờ chuẩn</w:t>
            </w:r>
          </w:p>
        </w:tc>
        <w:tc>
          <w:tcPr>
            <w:tcW w:w="2200" w:type="pct"/>
            <w:tcBorders>
              <w:top w:val="nil"/>
              <w:left w:val="nil"/>
              <w:bottom w:val="single" w:sz="8" w:space="0" w:color="auto"/>
              <w:right w:val="single" w:sz="8" w:space="0" w:color="auto"/>
            </w:tcBorders>
            <w:shd w:val="clear" w:color="auto" w:fill="FFFFFF"/>
            <w:vAlign w:val="center"/>
            <w:hideMark/>
          </w:tcPr>
          <w:p w14:paraId="692BEA52" w14:textId="77777777" w:rsidR="002C7871" w:rsidRPr="00044702" w:rsidRDefault="002C7871" w:rsidP="00BC5FB1">
            <w:pPr>
              <w:spacing w:after="0" w:line="234" w:lineRule="atLeast"/>
              <w:jc w:val="both"/>
              <w:rPr>
                <w:rFonts w:eastAsia="Times New Roman" w:cs="Times New Roman"/>
                <w:szCs w:val="28"/>
              </w:rPr>
            </w:pPr>
            <w:r w:rsidRPr="00044702">
              <w:rPr>
                <w:szCs w:val="28"/>
              </w:rPr>
              <w:t>Thực hiện theo Thông tư số 21/2025/TT-BGDĐT ngày 23/9/2025 của Bộ GDĐT Quy định chế độ trả tiền lương dạy thêm giờ đối với nhà giáo trong các cơ sở giáo dục công lập thuộc hệ thống giáo dục quốc dân.</w:t>
            </w:r>
          </w:p>
        </w:tc>
      </w:tr>
      <w:tr w:rsidR="00AC29CD" w:rsidRPr="00044702" w14:paraId="034595CD" w14:textId="77777777" w:rsidTr="00AC29CD">
        <w:trPr>
          <w:trHeight w:val="853"/>
          <w:tblCellSpacing w:w="0" w:type="dxa"/>
        </w:trPr>
        <w:tc>
          <w:tcPr>
            <w:tcW w:w="282" w:type="pct"/>
            <w:vMerge w:val="restart"/>
            <w:tcBorders>
              <w:top w:val="nil"/>
              <w:left w:val="single" w:sz="8" w:space="0" w:color="auto"/>
              <w:right w:val="single" w:sz="8" w:space="0" w:color="auto"/>
            </w:tcBorders>
            <w:shd w:val="clear" w:color="auto" w:fill="FFFFFF"/>
            <w:hideMark/>
          </w:tcPr>
          <w:p w14:paraId="4547D10E" w14:textId="77777777" w:rsidR="00AC29CD" w:rsidRPr="00D5664A" w:rsidRDefault="00AC29CD" w:rsidP="00D5664A">
            <w:pPr>
              <w:spacing w:before="120" w:after="120" w:line="234" w:lineRule="atLeast"/>
              <w:jc w:val="center"/>
              <w:rPr>
                <w:rFonts w:eastAsia="Times New Roman" w:cs="Times New Roman"/>
                <w:b/>
                <w:szCs w:val="28"/>
              </w:rPr>
            </w:pPr>
            <w:r w:rsidRPr="00D5664A">
              <w:rPr>
                <w:rFonts w:eastAsia="Times New Roman" w:cs="Times New Roman"/>
                <w:b/>
                <w:szCs w:val="28"/>
              </w:rPr>
              <w:t>đ)</w:t>
            </w:r>
          </w:p>
        </w:tc>
        <w:tc>
          <w:tcPr>
            <w:tcW w:w="4718" w:type="pct"/>
            <w:gridSpan w:val="2"/>
            <w:tcBorders>
              <w:top w:val="nil"/>
              <w:left w:val="nil"/>
              <w:bottom w:val="single" w:sz="8" w:space="0" w:color="auto"/>
              <w:right w:val="single" w:sz="8" w:space="0" w:color="auto"/>
            </w:tcBorders>
            <w:shd w:val="clear" w:color="auto" w:fill="FFFFFF"/>
            <w:vAlign w:val="center"/>
            <w:hideMark/>
          </w:tcPr>
          <w:p w14:paraId="00EF9C23" w14:textId="305DCE0B" w:rsidR="00AC29CD" w:rsidRPr="00044702" w:rsidRDefault="00AC29CD" w:rsidP="008C6C9C">
            <w:pPr>
              <w:spacing w:before="120" w:after="120" w:line="234" w:lineRule="atLeast"/>
              <w:jc w:val="both"/>
              <w:rPr>
                <w:rFonts w:eastAsia="Times New Roman" w:cs="Times New Roman"/>
                <w:szCs w:val="28"/>
              </w:rPr>
            </w:pPr>
            <w:r w:rsidRPr="00044702">
              <w:rPr>
                <w:rFonts w:eastAsia="Times New Roman" w:cs="Times New Roman"/>
                <w:szCs w:val="28"/>
              </w:rPr>
              <w:t>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w:t>
            </w:r>
          </w:p>
        </w:tc>
      </w:tr>
      <w:tr w:rsidR="00AC29CD" w:rsidRPr="00044702" w14:paraId="7AD7F84A" w14:textId="77777777" w:rsidTr="002E05A0">
        <w:trPr>
          <w:trHeight w:val="1757"/>
          <w:tblCellSpacing w:w="0" w:type="dxa"/>
        </w:trPr>
        <w:tc>
          <w:tcPr>
            <w:tcW w:w="282" w:type="pct"/>
            <w:vMerge/>
            <w:tcBorders>
              <w:left w:val="single" w:sz="8" w:space="0" w:color="auto"/>
              <w:right w:val="single" w:sz="8" w:space="0" w:color="auto"/>
            </w:tcBorders>
            <w:shd w:val="clear" w:color="auto" w:fill="FFFFFF"/>
            <w:vAlign w:val="center"/>
            <w:hideMark/>
          </w:tcPr>
          <w:p w14:paraId="1F909DF6" w14:textId="77777777" w:rsidR="00AC29CD" w:rsidRPr="00044702" w:rsidRDefault="00AC29CD" w:rsidP="00BC5FB1">
            <w:pPr>
              <w:spacing w:before="120" w:after="120" w:line="234" w:lineRule="atLeast"/>
              <w:jc w:val="both"/>
              <w:rPr>
                <w:rFonts w:eastAsia="Times New Roman" w:cs="Times New Roman"/>
                <w:szCs w:val="28"/>
              </w:rPr>
            </w:pPr>
          </w:p>
        </w:tc>
        <w:tc>
          <w:tcPr>
            <w:tcW w:w="2518" w:type="pct"/>
            <w:tcBorders>
              <w:top w:val="nil"/>
              <w:left w:val="nil"/>
              <w:right w:val="single" w:sz="8" w:space="0" w:color="auto"/>
            </w:tcBorders>
            <w:shd w:val="clear" w:color="auto" w:fill="FFFFFF"/>
            <w:vAlign w:val="center"/>
            <w:hideMark/>
          </w:tcPr>
          <w:p w14:paraId="0A08A618" w14:textId="77777777" w:rsidR="00AC29CD" w:rsidRPr="00044702" w:rsidRDefault="00AC29CD" w:rsidP="00BC5FB1">
            <w:pPr>
              <w:spacing w:before="120" w:after="120" w:line="234" w:lineRule="atLeast"/>
              <w:jc w:val="both"/>
              <w:rPr>
                <w:rFonts w:eastAsia="Times New Roman" w:cs="Times New Roman"/>
                <w:szCs w:val="28"/>
              </w:rPr>
            </w:pPr>
            <w:r>
              <w:rPr>
                <w:rFonts w:eastAsia="Times New Roman" w:cs="Times New Roman"/>
                <w:szCs w:val="28"/>
              </w:rPr>
              <w:t>-</w:t>
            </w:r>
            <w:r w:rsidRPr="00044702">
              <w:rPr>
                <w:rFonts w:eastAsia="Times New Roman" w:cs="Times New Roman"/>
                <w:szCs w:val="28"/>
              </w:rPr>
              <w:t>Tiền công theo hợp đồng lao động giảng dạy các lớp xóa mù chữ</w:t>
            </w:r>
          </w:p>
        </w:tc>
        <w:tc>
          <w:tcPr>
            <w:tcW w:w="2200" w:type="pct"/>
            <w:tcBorders>
              <w:top w:val="nil"/>
              <w:left w:val="nil"/>
              <w:right w:val="single" w:sz="8" w:space="0" w:color="auto"/>
            </w:tcBorders>
            <w:shd w:val="clear" w:color="auto" w:fill="FFFFFF"/>
            <w:vAlign w:val="center"/>
            <w:hideMark/>
          </w:tcPr>
          <w:p w14:paraId="08D8A8FF" w14:textId="77777777" w:rsidR="00AC29CD" w:rsidRPr="00044702" w:rsidRDefault="00AC29CD" w:rsidP="00BC5FB1">
            <w:pPr>
              <w:spacing w:before="120" w:after="120" w:line="234" w:lineRule="atLeast"/>
              <w:jc w:val="both"/>
              <w:rPr>
                <w:rFonts w:eastAsia="Times New Roman" w:cs="Times New Roman"/>
                <w:szCs w:val="28"/>
              </w:rPr>
            </w:pPr>
            <w:r w:rsidRPr="00044702">
              <w:rPr>
                <w:rFonts w:eastAsia="Times New Roman" w:cs="Times New Roman"/>
                <w:szCs w:val="28"/>
              </w:rPr>
              <w:t>Mức chi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tc>
      </w:tr>
      <w:tr w:rsidR="00AC29CD" w:rsidRPr="00044702" w14:paraId="1F69AA27" w14:textId="77777777" w:rsidTr="002E05A0">
        <w:trPr>
          <w:trHeight w:val="1959"/>
          <w:tblCellSpacing w:w="0" w:type="dxa"/>
        </w:trPr>
        <w:tc>
          <w:tcPr>
            <w:tcW w:w="282" w:type="pct"/>
            <w:vMerge/>
            <w:tcBorders>
              <w:left w:val="single" w:sz="8" w:space="0" w:color="auto"/>
              <w:bottom w:val="single" w:sz="8" w:space="0" w:color="auto"/>
              <w:right w:val="single" w:sz="8" w:space="0" w:color="auto"/>
            </w:tcBorders>
            <w:shd w:val="clear" w:color="auto" w:fill="FFFFFF"/>
            <w:vAlign w:val="center"/>
            <w:hideMark/>
          </w:tcPr>
          <w:p w14:paraId="4A5D398A" w14:textId="77777777" w:rsidR="00AC29CD" w:rsidRPr="00044702" w:rsidRDefault="00AC29CD" w:rsidP="00BC5FB1">
            <w:pPr>
              <w:spacing w:before="120" w:after="120" w:line="234" w:lineRule="atLeast"/>
              <w:jc w:val="both"/>
              <w:rPr>
                <w:rFonts w:eastAsia="Times New Roman" w:cs="Times New Roman"/>
                <w:szCs w:val="28"/>
              </w:rPr>
            </w:pPr>
          </w:p>
        </w:tc>
        <w:tc>
          <w:tcPr>
            <w:tcW w:w="2518" w:type="pct"/>
            <w:tcBorders>
              <w:top w:val="single" w:sz="4" w:space="0" w:color="auto"/>
              <w:left w:val="nil"/>
              <w:bottom w:val="single" w:sz="8" w:space="0" w:color="auto"/>
              <w:right w:val="single" w:sz="8" w:space="0" w:color="auto"/>
            </w:tcBorders>
            <w:shd w:val="clear" w:color="auto" w:fill="FFFFFF"/>
            <w:vAlign w:val="center"/>
            <w:hideMark/>
          </w:tcPr>
          <w:p w14:paraId="75752EBC" w14:textId="77777777" w:rsidR="00AC29CD" w:rsidRPr="00044702" w:rsidRDefault="00AC29CD" w:rsidP="00BC5FB1">
            <w:pPr>
              <w:spacing w:before="120" w:after="120" w:line="234" w:lineRule="atLeast"/>
              <w:jc w:val="both"/>
              <w:rPr>
                <w:rFonts w:eastAsia="Times New Roman" w:cs="Times New Roman"/>
                <w:szCs w:val="28"/>
              </w:rPr>
            </w:pPr>
            <w:r>
              <w:rPr>
                <w:rFonts w:eastAsia="Times New Roman" w:cs="Times New Roman"/>
                <w:szCs w:val="28"/>
              </w:rPr>
              <w:t xml:space="preserve">- </w:t>
            </w:r>
            <w:r w:rsidRPr="00044702">
              <w:rPr>
                <w:rFonts w:eastAsia="Times New Roman" w:cs="Times New Roman"/>
                <w:szCs w:val="28"/>
              </w:rPr>
              <w:t>Hỗ trợ chi phí ăn, ở, đi lại cho tình nguyện viên (trong trường hợp được huy động) tham gia giảng dạy các lớp xóa mù chữ</w:t>
            </w:r>
          </w:p>
        </w:tc>
        <w:tc>
          <w:tcPr>
            <w:tcW w:w="2200" w:type="pct"/>
            <w:tcBorders>
              <w:top w:val="single" w:sz="4" w:space="0" w:color="auto"/>
              <w:left w:val="nil"/>
              <w:bottom w:val="single" w:sz="8" w:space="0" w:color="auto"/>
              <w:right w:val="single" w:sz="8" w:space="0" w:color="auto"/>
            </w:tcBorders>
            <w:shd w:val="clear" w:color="auto" w:fill="FFFFFF"/>
            <w:vAlign w:val="center"/>
            <w:hideMark/>
          </w:tcPr>
          <w:p w14:paraId="2B8EC6B4" w14:textId="77777777" w:rsidR="00AC29CD" w:rsidRPr="00044702" w:rsidRDefault="00AC29CD" w:rsidP="00BC5FB1">
            <w:pPr>
              <w:spacing w:after="0" w:line="234" w:lineRule="atLeast"/>
              <w:jc w:val="both"/>
              <w:rPr>
                <w:rFonts w:eastAsia="Times New Roman" w:cs="Times New Roman"/>
                <w:szCs w:val="28"/>
              </w:rPr>
            </w:pPr>
            <w:r w:rsidRPr="00044702">
              <w:rPr>
                <w:szCs w:val="28"/>
              </w:rPr>
              <w:t>Áp dụng mức chi tại Nghị quyết số 15/2025/NQ-HĐND ngày 24/10/2025 của HĐND tỉnh Quảng Ngãi quy định mức chi công tác phí, chi hội nghị áp dụng đối với các cơ quan, đơn vị của tỉnh Quảng Ngãi</w:t>
            </w:r>
          </w:p>
        </w:tc>
      </w:tr>
      <w:tr w:rsidR="000D11F2" w:rsidRPr="00044702" w14:paraId="25C6AF38" w14:textId="77777777" w:rsidTr="008C6C9C">
        <w:trPr>
          <w:trHeight w:val="886"/>
          <w:tblCellSpacing w:w="0" w:type="dxa"/>
        </w:trPr>
        <w:tc>
          <w:tcPr>
            <w:tcW w:w="282" w:type="pct"/>
            <w:tcBorders>
              <w:top w:val="single" w:sz="4" w:space="0" w:color="auto"/>
              <w:left w:val="single" w:sz="8" w:space="0" w:color="auto"/>
              <w:bottom w:val="single" w:sz="8" w:space="0" w:color="auto"/>
              <w:right w:val="single" w:sz="8" w:space="0" w:color="auto"/>
            </w:tcBorders>
            <w:shd w:val="clear" w:color="auto" w:fill="FFFFFF"/>
            <w:vAlign w:val="center"/>
          </w:tcPr>
          <w:p w14:paraId="33B16DF0" w14:textId="77777777" w:rsidR="000D11F2" w:rsidRPr="00D5664A" w:rsidRDefault="000D11F2" w:rsidP="00D5664A">
            <w:pPr>
              <w:spacing w:before="120" w:after="120" w:line="234" w:lineRule="atLeast"/>
              <w:jc w:val="center"/>
              <w:rPr>
                <w:rFonts w:eastAsia="Times New Roman" w:cs="Times New Roman"/>
                <w:b/>
                <w:szCs w:val="28"/>
              </w:rPr>
            </w:pPr>
            <w:r w:rsidRPr="00D5664A">
              <w:rPr>
                <w:rFonts w:eastAsia="Times New Roman" w:cs="Times New Roman"/>
                <w:b/>
                <w:szCs w:val="28"/>
              </w:rPr>
              <w:lastRenderedPageBreak/>
              <w:t>7</w:t>
            </w:r>
          </w:p>
        </w:tc>
        <w:tc>
          <w:tcPr>
            <w:tcW w:w="2518" w:type="pct"/>
            <w:tcBorders>
              <w:top w:val="single" w:sz="4" w:space="0" w:color="auto"/>
              <w:left w:val="nil"/>
              <w:bottom w:val="single" w:sz="8" w:space="0" w:color="auto"/>
              <w:right w:val="single" w:sz="8" w:space="0" w:color="auto"/>
            </w:tcBorders>
            <w:shd w:val="clear" w:color="auto" w:fill="FFFFFF"/>
            <w:vAlign w:val="center"/>
          </w:tcPr>
          <w:p w14:paraId="38D36CE0" w14:textId="77777777" w:rsidR="000D11F2" w:rsidRPr="000D11F2" w:rsidRDefault="000D11F2" w:rsidP="00BC5FB1">
            <w:pPr>
              <w:spacing w:before="120" w:after="120" w:line="234" w:lineRule="atLeast"/>
              <w:jc w:val="both"/>
              <w:rPr>
                <w:rFonts w:eastAsia="Times New Roman" w:cs="Times New Roman"/>
                <w:szCs w:val="28"/>
              </w:rPr>
            </w:pPr>
            <w:r w:rsidRPr="000D11F2">
              <w:rPr>
                <w:rFonts w:eastAsia="Times New Roman" w:cs="Times New Roman"/>
                <w:szCs w:val="28"/>
              </w:rPr>
              <w:t>Chi khen thưởng</w:t>
            </w:r>
          </w:p>
        </w:tc>
        <w:tc>
          <w:tcPr>
            <w:tcW w:w="2200" w:type="pct"/>
            <w:tcBorders>
              <w:top w:val="single" w:sz="4" w:space="0" w:color="auto"/>
              <w:left w:val="nil"/>
              <w:bottom w:val="single" w:sz="8" w:space="0" w:color="auto"/>
              <w:right w:val="single" w:sz="8" w:space="0" w:color="auto"/>
            </w:tcBorders>
            <w:shd w:val="clear" w:color="auto" w:fill="FFFFFF"/>
            <w:vAlign w:val="center"/>
          </w:tcPr>
          <w:p w14:paraId="22049B4D" w14:textId="77777777" w:rsidR="000D11F2" w:rsidRPr="000D11F2" w:rsidRDefault="000D11F2" w:rsidP="00BC5FB1">
            <w:pPr>
              <w:spacing w:before="120" w:after="120" w:line="234" w:lineRule="atLeast"/>
              <w:jc w:val="both"/>
              <w:rPr>
                <w:rFonts w:eastAsia="Times New Roman" w:cs="Times New Roman"/>
                <w:szCs w:val="28"/>
              </w:rPr>
            </w:pPr>
            <w:r w:rsidRPr="000D11F2">
              <w:rPr>
                <w:rFonts w:eastAsia="Times New Roman" w:cs="Times New Roman"/>
                <w:szCs w:val="28"/>
              </w:rPr>
              <w:t>Theo quy định của pháp luật về thi đua, khen thưởng</w:t>
            </w:r>
            <w:bookmarkStart w:id="2" w:name="_GoBack"/>
            <w:bookmarkEnd w:id="2"/>
          </w:p>
        </w:tc>
      </w:tr>
      <w:tr w:rsidR="00BC5FB1" w:rsidRPr="00044702" w14:paraId="6D5598CC" w14:textId="77777777" w:rsidTr="00BC5FB1">
        <w:trPr>
          <w:trHeight w:val="903"/>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tcPr>
          <w:p w14:paraId="523CAD71" w14:textId="77777777" w:rsidR="00BC5FB1" w:rsidRPr="00D5664A" w:rsidRDefault="00BC5FB1" w:rsidP="00D5664A">
            <w:pPr>
              <w:spacing w:before="120" w:after="120" w:line="234" w:lineRule="atLeast"/>
              <w:jc w:val="center"/>
              <w:rPr>
                <w:rFonts w:eastAsia="Times New Roman" w:cs="Times New Roman"/>
                <w:b/>
                <w:szCs w:val="28"/>
              </w:rPr>
            </w:pPr>
            <w:r w:rsidRPr="00D5664A">
              <w:rPr>
                <w:rFonts w:eastAsia="Times New Roman" w:cs="Times New Roman"/>
                <w:b/>
                <w:szCs w:val="28"/>
              </w:rPr>
              <w:t>8</w:t>
            </w:r>
          </w:p>
        </w:tc>
        <w:tc>
          <w:tcPr>
            <w:tcW w:w="2518" w:type="pct"/>
            <w:tcBorders>
              <w:top w:val="nil"/>
              <w:left w:val="nil"/>
              <w:bottom w:val="single" w:sz="8" w:space="0" w:color="auto"/>
              <w:right w:val="single" w:sz="8" w:space="0" w:color="auto"/>
            </w:tcBorders>
            <w:shd w:val="clear" w:color="auto" w:fill="FFFFFF"/>
            <w:vAlign w:val="center"/>
          </w:tcPr>
          <w:p w14:paraId="7CD6A76E" w14:textId="77777777" w:rsidR="00BC5FB1" w:rsidRPr="000D11F2" w:rsidRDefault="00BC5FB1" w:rsidP="00BC5FB1">
            <w:pPr>
              <w:spacing w:before="120" w:after="120" w:line="234" w:lineRule="atLeast"/>
              <w:jc w:val="both"/>
              <w:rPr>
                <w:rFonts w:eastAsia="Times New Roman" w:cs="Times New Roman"/>
                <w:szCs w:val="28"/>
              </w:rPr>
            </w:pPr>
            <w:r w:rsidRPr="000D11F2">
              <w:rPr>
                <w:szCs w:val="28"/>
              </w:rPr>
              <w:t>Chi hỗ trợ để khuyến khích người dân vùng đồng bào dân tộc thiểu số</w:t>
            </w:r>
          </w:p>
        </w:tc>
        <w:tc>
          <w:tcPr>
            <w:tcW w:w="2200" w:type="pct"/>
            <w:tcBorders>
              <w:top w:val="nil"/>
              <w:left w:val="nil"/>
              <w:bottom w:val="single" w:sz="8" w:space="0" w:color="auto"/>
              <w:right w:val="single" w:sz="8" w:space="0" w:color="auto"/>
            </w:tcBorders>
            <w:shd w:val="clear" w:color="auto" w:fill="FFFFFF"/>
            <w:vAlign w:val="center"/>
          </w:tcPr>
          <w:p w14:paraId="51E22FEE" w14:textId="2DF828BF" w:rsidR="00BC5FB1" w:rsidRPr="000D11F2" w:rsidRDefault="00BC5FB1" w:rsidP="00BC5FB1">
            <w:pPr>
              <w:spacing w:before="120" w:after="120" w:line="234" w:lineRule="atLeast"/>
              <w:jc w:val="both"/>
              <w:rPr>
                <w:rFonts w:eastAsia="Times New Roman" w:cs="Times New Roman"/>
                <w:szCs w:val="28"/>
              </w:rPr>
            </w:pPr>
            <w:r w:rsidRPr="000D11F2">
              <w:rPr>
                <w:szCs w:val="28"/>
              </w:rPr>
              <w:t>500.000 đồng/người (hoàn thành chương trình học</w:t>
            </w:r>
            <w:r w:rsidR="00D6168C">
              <w:rPr>
                <w:szCs w:val="28"/>
              </w:rPr>
              <w:t>)</w:t>
            </w:r>
            <w:r w:rsidRPr="000D11F2">
              <w:rPr>
                <w:szCs w:val="28"/>
              </w:rPr>
              <w:t>.</w:t>
            </w:r>
          </w:p>
        </w:tc>
      </w:tr>
    </w:tbl>
    <w:p w14:paraId="07D3B410" w14:textId="77777777" w:rsidR="00FF2D18" w:rsidRPr="00044702" w:rsidRDefault="00FF2D18" w:rsidP="00FF2D18">
      <w:pPr>
        <w:rPr>
          <w:rFonts w:cs="Times New Roman"/>
          <w:szCs w:val="28"/>
        </w:rPr>
      </w:pPr>
    </w:p>
    <w:p w14:paraId="5FAF774B" w14:textId="77777777" w:rsidR="00770672" w:rsidRPr="00044702" w:rsidRDefault="00770672">
      <w:pPr>
        <w:rPr>
          <w:rFonts w:cs="Times New Roman"/>
          <w:szCs w:val="28"/>
        </w:rPr>
      </w:pPr>
    </w:p>
    <w:sectPr w:rsidR="00770672" w:rsidRPr="00044702" w:rsidSect="00FF2D1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18"/>
    <w:rsid w:val="00044702"/>
    <w:rsid w:val="000D11F2"/>
    <w:rsid w:val="00117D62"/>
    <w:rsid w:val="001251DC"/>
    <w:rsid w:val="00206459"/>
    <w:rsid w:val="00285EB5"/>
    <w:rsid w:val="002A1A5B"/>
    <w:rsid w:val="002B7CCC"/>
    <w:rsid w:val="002C7871"/>
    <w:rsid w:val="00303409"/>
    <w:rsid w:val="005365D6"/>
    <w:rsid w:val="0062667C"/>
    <w:rsid w:val="00770672"/>
    <w:rsid w:val="00794566"/>
    <w:rsid w:val="007D39F8"/>
    <w:rsid w:val="0089340B"/>
    <w:rsid w:val="008C6C9C"/>
    <w:rsid w:val="008F33F3"/>
    <w:rsid w:val="00963253"/>
    <w:rsid w:val="009B3C27"/>
    <w:rsid w:val="009B5762"/>
    <w:rsid w:val="009F2B8F"/>
    <w:rsid w:val="00AC29CD"/>
    <w:rsid w:val="00AF165E"/>
    <w:rsid w:val="00BC5FB1"/>
    <w:rsid w:val="00CC7785"/>
    <w:rsid w:val="00D5664A"/>
    <w:rsid w:val="00D6168C"/>
    <w:rsid w:val="00F9649E"/>
    <w:rsid w:val="00FF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1099"/>
  <w15:chartTrackingRefBased/>
  <w15:docId w15:val="{61FE4263-3D9E-408A-9ED5-3E0613F5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lao-dong-tien-luong/nghi-dinh-204-2004-nd-cp-che-do-tien-luong-doi-voi-can-bo-cong-chuc-vien-chuc-luc-luong-vu-trang-526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10</cp:revision>
  <dcterms:created xsi:type="dcterms:W3CDTF">2026-04-01T16:31:00Z</dcterms:created>
  <dcterms:modified xsi:type="dcterms:W3CDTF">2026-04-03T10:16:00Z</dcterms:modified>
</cp:coreProperties>
</file>